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DA03C" w14:textId="387EED85" w:rsidR="00E961B0" w:rsidRPr="00E961B0" w:rsidRDefault="00062173" w:rsidP="00E961B0">
      <w:pPr>
        <w:ind w:left="720"/>
        <w:rPr>
          <w:rFonts w:ascii="Franklin Gothic Book" w:hAnsi="Franklin Gothic Book"/>
          <w:b/>
        </w:rPr>
      </w:pPr>
      <w:r w:rsidRPr="00E961B0">
        <w:rPr>
          <w:rFonts w:ascii="Franklin Gothic Book" w:hAnsi="Franklin Gothic Book"/>
          <w:b/>
          <w:noProof/>
          <w:sz w:val="36"/>
          <w:szCs w:val="36"/>
        </w:rPr>
        <mc:AlternateContent>
          <mc:Choice Requires="wps">
            <w:drawing>
              <wp:anchor distT="0" distB="0" distL="114300" distR="114300" simplePos="0" relativeHeight="251661312" behindDoc="0" locked="0" layoutInCell="1" allowOverlap="1" wp14:anchorId="37ABE3BB" wp14:editId="5A60A04E">
                <wp:simplePos x="0" y="0"/>
                <wp:positionH relativeFrom="column">
                  <wp:posOffset>333375</wp:posOffset>
                </wp:positionH>
                <wp:positionV relativeFrom="paragraph">
                  <wp:posOffset>54610</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7A86F" id="Rectangle 7" o:spid="_x0000_s1026" style="position:absolute;margin-left:26.25pt;margin-top:4.3pt;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P7lAIAAKoFAAAOAAAAZHJzL2Uyb0RvYy54bWysVN1P2zAQf5+0/8Hy+0jT0cEqUlSBmCYx&#10;QMDEs3HsJpLt885u0+6v39lJQ8XYHqa9JPf5uw/f3dn51hq2URhacBUvjyacKSehbt2q4t8frz6c&#10;chaicLUw4FTFdyrw88X7d2edn6spNGBqhYxAXJh3vuJNjH5eFEE2yopwBF45UmpAKyKxuCpqFB2h&#10;W1NMJ5NPRQdYewSpQiDpZa/ki4yvtZLxVuugIjMVp9xi/mL+PqdvsTgT8xUK37RySEP8QxZWtI6C&#10;jlCXIgq2xvY3KNtKhAA6HkmwBWjdSpVroGrKyatqHhrhVa6FmhP82Kbw/2DlzeYOWVtX/IQzJyw9&#10;0T01TbiVUewktafzYU5WD/4OBy4QmWrdarTpT1WwbW7pbmyp2kYmSVhOP55OZ5xJUg00oRQvzh5D&#10;/KLAskRUHCl4bqTYXIfYm+5NUqwApq2vWmMyk6ZEXRhkG0HvK6RULs6yu1nbb1D3cpqTyfDSJKZ5&#10;6MWnezFlk+ctIeXcDoIUqfy+4EzFnVEptHH3SlPfqMRpDjgiHOZS9qpG1KoXz/4YMwMmZE3FjdgD&#10;wFt1lulxKPXBPrmqPPCj8+RvifXOo0eODC6OzrZ1gG8BmDhG7u0pi4PWJPIZ6h1NFUK/bsHLq5Ze&#10;91qEeCeQ9os2kW5GvKWPNtBVHAaKswbw51vyZE9jT1rOOtrXiocfa4GKM/PV0UJ8Lo+P04Jn5nh2&#10;MiUGDzXPhxq3thdAI1PSdfIyk8k+mj2pEewTnZZlikoq4STFrriMuGcuYn9H6DhJtVxmM1pqL+K1&#10;e/Aygaeupul93D4J9MOIR9qNG9jvtpi/mvTeNnk6WK4j6DavwUtfh37TQcjvPxyvdHEO+Wz1cmIX&#10;vwAAAP//AwBQSwMEFAAGAAgAAAAhAFaUpR3eAAAABgEAAA8AAABkcnMvZG93bnJldi54bWxMj71O&#10;w0AQhHsk3uG0kejIOZYSLON1FIEoUBryQ0G3sTe2Fd+d5bvYDk/PUkE5mtHMN9l6Mq0auPeNswiL&#10;eQSKbeHKxlYIx8PbYwLKB7Iltc4ywo09rPP7u4zS0o12x8M+VEpKrE8JoQ6hS7X2Rc2G/Nx1bMU7&#10;u95QENlXuuxplHLT6jiKVtpQY2Whpo5fai4u+6tB+NzS+2E3fnXfH+5YbV9vZ3MZBsSH2bR5BhV4&#10;Cn9h+MUXdMiF6eSutvSqRVjGS0kiJCtQYj/F8uyEECcL0Hmm/+PnPwAAAP//AwBQSwECLQAUAAYA&#10;CAAAACEAtoM4kv4AAADhAQAAEwAAAAAAAAAAAAAAAAAAAAAAW0NvbnRlbnRfVHlwZXNdLnhtbFBL&#10;AQItABQABgAIAAAAIQA4/SH/1gAAAJQBAAALAAAAAAAAAAAAAAAAAC8BAABfcmVscy8ucmVsc1BL&#10;AQItABQABgAIAAAAIQD8mVP7lAIAAKoFAAAOAAAAAAAAAAAAAAAAAC4CAABkcnMvZTJvRG9jLnht&#10;bFBLAQItABQABgAIAAAAIQBWlKUd3gAAAAYBAAAPAAAAAAAAAAAAAAAAAO4EAABkcnMvZG93bnJl&#10;di54bWxQSwUGAAAAAAQABADzAAAA+QUAAAAA&#10;" fillcolor="#d9e2f3 [664]" strokecolor="#1f4d78 [1604]" strokeweight="1pt"/>
            </w:pict>
          </mc:Fallback>
        </mc:AlternateContent>
      </w:r>
      <w:r w:rsidRPr="00E961B0">
        <w:rPr>
          <w:rFonts w:ascii="Franklin Gothic Book" w:hAnsi="Franklin Gothic Book"/>
          <w:b/>
          <w:noProof/>
          <w:sz w:val="36"/>
          <w:szCs w:val="36"/>
        </w:rPr>
        <mc:AlternateContent>
          <mc:Choice Requires="wps">
            <w:drawing>
              <wp:anchor distT="0" distB="0" distL="114300" distR="114300" simplePos="0" relativeHeight="251660288" behindDoc="0" locked="0" layoutInCell="1" allowOverlap="1" wp14:anchorId="0037434F" wp14:editId="0E61D622">
                <wp:simplePos x="0" y="0"/>
                <wp:positionH relativeFrom="column">
                  <wp:posOffset>171450</wp:posOffset>
                </wp:positionH>
                <wp:positionV relativeFrom="paragraph">
                  <wp:posOffset>54610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622BC" id="Rectangle 6" o:spid="_x0000_s1026" style="position:absolute;margin-left:13.5pt;margin-top:4.3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PlQIAAKoFAAAOAAAAZHJzL2Uyb0RvYy54bWysVEtvGjEQvlfqf7B8b5alQFOUJUKJUlVK&#10;kyhJlbPx2uxKtse1DQv99R3bywaltIeqHJZ5fvPwzFxc7rQiW+F8C6ai5dmIEmE41K1ZV/T7882H&#10;c0p8YKZmCoyo6F54erl4/+6is3MxhgZULRxBEOPnna1oE4KdF4XnjdDMn4EVBpUSnGYBWbcuasc6&#10;RNeqGI9Gs6IDV1sHXHiP0uuspIuEL6Xg4V5KLwJRFcXcQvq69F3Fb7G4YPO1Y7ZpeZ8G+4csNGsN&#10;Bh2grllgZOPa36B0yx14kOGMgy5AypaLVANWU47eVPPUMCtSLdgcb4c2+f8Hy++2D460dUVnlBim&#10;8YkesWnMrJUgs9iezvo5Wj3ZB9dzHslY6046Hf+xCrJLLd0PLRW7QDgKy/HH8/GUEo6qnkaU4tXZ&#10;Oh++CNAkEhV1GDw1km1vfcimB5MYy4Nq65tWqcTEKRFXypEtw/dlnAsTpsldbfQ3qLN8MsJffmkU&#10;4zxk8ewgxmzSvEWklNtRkCKWnwtOVNgrEUMr8ygk9g1LHKeAA8JxLmVWNawWWTz9Y8wEGJElFjdg&#10;9wCn6ixjRZh6bx9dRRr4wXn0t8Sy8+CRIoMJg7NuDbhTACoMkbM9ZnHUmkiuoN7jVDnI6+Ytv2nx&#10;dW+ZDw/M4X7hJuLNCPf4kQq6ikJPUdKA+3lKHu1x7FFLSYf7WlH/Y8OcoER9NbgQn8vJJC54YibT&#10;T2Nk3LFmdawxG30FODIlXifLExntgzqQ0oF+wdOyjFFRxQzH2BXlwR2Yq5DvCB4nLpbLZIZLbVm4&#10;NU+WR/DY1Ti9z7sX5mw/4gF34w4Ou83mbyY920ZPA8tNANmmNXjta99vPAjp/fvjFS/OMZ+sXk/s&#10;4hcAAAD//wMAUEsDBBQABgAIAAAAIQDGwz9+3QAAAAYBAAAPAAAAZHJzL2Rvd25yZXYueG1sTI/B&#10;TsMwEETvSPyDtUjcqNNSQghxqqoSEhUcIHDo0Y2XJBDvRrHbhr9nOcFxZ0Yzb4vV5Ht1xDF0TAbm&#10;swQUUs2uo8bA+9vDVQYqREvO9kxo4BsDrMrzs8Lmjk/0iscqNkpKKOTWQBvjkGsd6ha9DTMekMT7&#10;4NHbKOfYaDfak5T7Xi+SJNXediQLrR1w02L9VR28gWqbrLdP15HvHjef3L843j3vlsZcXkzre1AR&#10;p/gXhl98QYdSmPZ8IBdUb2BxK69EA1kKSuxlegNqL3I2B10W+j9++QMAAP//AwBQSwECLQAUAAYA&#10;CAAAACEAtoM4kv4AAADhAQAAEwAAAAAAAAAAAAAAAAAAAAAAW0NvbnRlbnRfVHlwZXNdLnhtbFBL&#10;AQItABQABgAIAAAAIQA4/SH/1gAAAJQBAAALAAAAAAAAAAAAAAAAAC8BAABfcmVscy8ucmVsc1BL&#10;AQItABQABgAIAAAAIQD/UtNPlQIAAKoFAAAOAAAAAAAAAAAAAAAAAC4CAABkcnMvZTJvRG9jLnht&#10;bFBLAQItABQABgAIAAAAIQDGwz9+3QAAAAYBAAAPAAAAAAAAAAAAAAAAAO8EAABkcnMvZG93bnJl&#10;di54bWxQSwUGAAAAAAQABADzAAAA+QUAAAAA&#10;" fillcolor="#b4c6e7 [1304]" strokecolor="#1f4d78 [1604]" strokeweight="1pt"/>
            </w:pict>
          </mc:Fallback>
        </mc:AlternateContent>
      </w:r>
      <w:r w:rsidRPr="00E961B0">
        <w:rPr>
          <w:rFonts w:ascii="Franklin Gothic Book" w:hAnsi="Franklin Gothic Book"/>
          <w:b/>
          <w:noProof/>
          <w:sz w:val="36"/>
          <w:szCs w:val="36"/>
        </w:rPr>
        <mc:AlternateContent>
          <mc:Choice Requires="wps">
            <w:drawing>
              <wp:anchor distT="0" distB="0" distL="114300" distR="114300" simplePos="0" relativeHeight="251659264" behindDoc="0" locked="0" layoutInCell="1" allowOverlap="1" wp14:anchorId="0C236F39" wp14:editId="47B88F64">
                <wp:simplePos x="0" y="0"/>
                <wp:positionH relativeFrom="column">
                  <wp:posOffset>9525</wp:posOffset>
                </wp:positionH>
                <wp:positionV relativeFrom="paragraph">
                  <wp:posOffset>54610</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D44CF" id="Rectangle 5" o:spid="_x0000_s1026" style="position:absolute;margin-left:.75pt;margin-top:4.3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IZlAIAAKoFAAAOAAAAZHJzL2Uyb0RvYy54bWysVEtvGjEQvlfqf7B8b5alkKaIJUKJUlVK&#10;E5Skytl4bXYl2+PahoX++o7tZYPStIeqHJZ5fvPwzMwv91qRnXC+BVPR8mxEiTAc6tZsKvr96ebD&#10;BSU+MFMzBUZU9CA8vVy8fzfv7EyMoQFVC0cQxPhZZyvahGBnReF5IzTzZ2CFQaUEp1lA1m2K2rEO&#10;0bUqxqPRedGBq60DLrxH6XVW0kXCl1LwcC+lF4GoimJuIX1d+q7jt1jM2WzjmG1a3qfB/iELzVqD&#10;QQeoaxYY2br2NyjdcgceZDjjoAuQsuUi1YDVlKNX1Tw2zIpUCzbH26FN/v/B8rvdypG2ruiUEsM0&#10;PtEDNo2ZjRJkGtvTWT9Dq0e7cj3nkYy17qXT8R+rIPvU0sPQUrEPhKOwHH+8GCM0R1VPI0rx4myd&#10;D18EaBKJijoMnhrJdrc+ZNOjSYzlQbX1TatUYuKUiCvlyI7h+zLOhQnT5K62+hvUWX4+wl9+aRTj&#10;PGTx5CjGbNK8RaSU20mQIpafC05UOCgRQyvzICT2DUscp4ADwmkuZVY1rBZZPP1jzAQYkSUWN2D3&#10;AG/VWcaKMPXePrqKNPCD8+hviWXnwSNFBhMGZ90acG8BqDBEzvaYxUlrIrmG+oBT5SCvm7f8psXX&#10;vWU+rJjD/cJNxJsR7vEjFXQVhZ6ipAH38y15tMexRy0lHe5rRf2PLXOCEvXV4EJ8LieTuOCJmUw/&#10;jZFxp5r1qcZs9RXgyJR4nSxPZLQP6khKB/oZT8syRkUVMxxjV5QHd2SuQr4jeJy4WC6TGS61ZeHW&#10;PFoewWNX4/Q+7Z+Zs/2IB9yNOzjuNpu9mvRsGz0NLLcBZJvW4KWvfb/xIKT3749XvDinfLJ6ObGL&#10;XwAAAP//AwBQSwMEFAAGAAgAAAAhAOCABEzbAAAABQEAAA8AAABkcnMvZG93bnJldi54bWxMj0FL&#10;w0AQhe+C/2GZgje7ScQQYzZFC4JIDzYWep0m0yQ0Oxuy2zb+e8eTnobHe7z5XrGa7aAuNPnesYF4&#10;GYEirl3Tc2tg9/V2n4HyAbnBwTEZ+CYPq/L2psC8cVfe0qUKrZIS9jka6EIYc6193ZFFv3QjsXhH&#10;N1kMIqdWNxNepdwOOomiVFvsWT50ONK6o/pUna2B93jzgftsf/pMXh9Ib3bV0zZdG3O3mF+eQQWa&#10;w18YfvEFHUphOrgzN14Noh8laCBLQYmbxDLsIDeLQZeF/k9f/gAAAP//AwBQSwECLQAUAAYACAAA&#10;ACEAtoM4kv4AAADhAQAAEwAAAAAAAAAAAAAAAAAAAAAAW0NvbnRlbnRfVHlwZXNdLnhtbFBLAQIt&#10;ABQABgAIAAAAIQA4/SH/1gAAAJQBAAALAAAAAAAAAAAAAAAAAC8BAABfcmVscy8ucmVsc1BLAQIt&#10;ABQABgAIAAAAIQDniWIZlAIAAKoFAAAOAAAAAAAAAAAAAAAAAC4CAABkcnMvZTJvRG9jLnhtbFBL&#10;AQItABQABgAIAAAAIQDggARM2wAAAAUBAAAPAAAAAAAAAAAAAAAAAO4EAABkcnMvZG93bnJldi54&#10;bWxQSwUGAAAAAAQABADzAAAA9gUAAAAA&#10;" fillcolor="#8eaadb [1944]" strokecolor="#1f4d78 [1604]" strokeweight="1pt"/>
            </w:pict>
          </mc:Fallback>
        </mc:AlternateContent>
      </w:r>
      <w:r w:rsidR="00E961B0" w:rsidRPr="00E961B0">
        <w:rPr>
          <w:rFonts w:ascii="Franklin Gothic Book" w:hAnsi="Franklin Gothic Book"/>
          <w:b/>
          <w:sz w:val="36"/>
          <w:szCs w:val="36"/>
        </w:rPr>
        <w:t xml:space="preserve">  </w:t>
      </w:r>
      <w:r w:rsidR="00E961B0">
        <w:rPr>
          <w:rFonts w:ascii="Franklin Gothic Book" w:hAnsi="Franklin Gothic Book"/>
          <w:b/>
          <w:sz w:val="36"/>
          <w:szCs w:val="36"/>
        </w:rPr>
        <w:t>SAT AS MICHIGAN’S BASIC SKILLS EXAMINATION</w:t>
      </w:r>
    </w:p>
    <w:p w14:paraId="21C0ED01" w14:textId="77777777" w:rsidR="00224CEA" w:rsidRDefault="00E961B0" w:rsidP="00E961B0">
      <w:pPr>
        <w:rPr>
          <w:rFonts w:ascii="Franklin Gothic Book" w:hAnsi="Franklin Gothic Book"/>
        </w:rPr>
      </w:pPr>
      <w:r>
        <w:rPr>
          <w:rFonts w:ascii="Franklin Gothic Book" w:hAnsi="Franklin Gothic Book"/>
        </w:rPr>
        <w:t>On February 28, 2017, the Michigan Department of E</w:t>
      </w:r>
      <w:bookmarkStart w:id="0" w:name="_GoBack"/>
      <w:bookmarkEnd w:id="0"/>
      <w:r>
        <w:rPr>
          <w:rFonts w:ascii="Franklin Gothic Book" w:hAnsi="Franklin Gothic Book"/>
        </w:rPr>
        <w:t>ducation</w:t>
      </w:r>
      <w:r w:rsidR="005F2519">
        <w:rPr>
          <w:rFonts w:ascii="Franklin Gothic Book" w:hAnsi="Franklin Gothic Book"/>
        </w:rPr>
        <w:t xml:space="preserve"> (MDE)</w:t>
      </w:r>
      <w:r>
        <w:rPr>
          <w:rFonts w:ascii="Franklin Gothic Book" w:hAnsi="Franklin Gothic Book"/>
        </w:rPr>
        <w:t xml:space="preserve"> sent a memo to Michigan’s educator preparation institutions (EPIs) detailing a new policy by which the SAT examination may now be used as the basic skills examination (BSE) for teacher candidates. </w:t>
      </w:r>
      <w:r w:rsidR="00224CEA">
        <w:rPr>
          <w:rFonts w:ascii="Franklin Gothic Book" w:hAnsi="Franklin Gothic Book"/>
        </w:rPr>
        <w:t>The memo noted the following points:</w:t>
      </w:r>
    </w:p>
    <w:p w14:paraId="2A3C044B" w14:textId="77777777" w:rsidR="00224CEA" w:rsidRDefault="00E961B0" w:rsidP="00224CEA">
      <w:pPr>
        <w:pStyle w:val="ListParagraph"/>
        <w:numPr>
          <w:ilvl w:val="0"/>
          <w:numId w:val="3"/>
        </w:numPr>
        <w:rPr>
          <w:rFonts w:ascii="Franklin Gothic Book" w:hAnsi="Franklin Gothic Book"/>
        </w:rPr>
      </w:pPr>
      <w:r w:rsidRPr="00224CEA">
        <w:rPr>
          <w:rFonts w:ascii="Franklin Gothic Book" w:hAnsi="Franklin Gothic Book"/>
        </w:rPr>
        <w:t xml:space="preserve">Passing the </w:t>
      </w:r>
      <w:r w:rsidR="005F2519" w:rsidRPr="00224CEA">
        <w:rPr>
          <w:rFonts w:ascii="Franklin Gothic Book" w:hAnsi="Franklin Gothic Book"/>
        </w:rPr>
        <w:t>newly-</w:t>
      </w:r>
      <w:r w:rsidR="009E1DA0" w:rsidRPr="00224CEA">
        <w:rPr>
          <w:rFonts w:ascii="Franklin Gothic Book" w:hAnsi="Franklin Gothic Book"/>
        </w:rPr>
        <w:t xml:space="preserve">redesigned </w:t>
      </w:r>
      <w:r w:rsidRPr="00224CEA">
        <w:rPr>
          <w:rFonts w:ascii="Franklin Gothic Book" w:hAnsi="Franklin Gothic Book"/>
        </w:rPr>
        <w:t xml:space="preserve">SAT </w:t>
      </w:r>
      <w:r w:rsidR="005F2519" w:rsidRPr="00224CEA">
        <w:rPr>
          <w:rFonts w:ascii="Franklin Gothic Book" w:hAnsi="Franklin Gothic Book"/>
        </w:rPr>
        <w:t xml:space="preserve">(as administered on March 5, 2016 or later) </w:t>
      </w:r>
      <w:r w:rsidRPr="00224CEA">
        <w:rPr>
          <w:rFonts w:ascii="Franklin Gothic Book" w:hAnsi="Franklin Gothic Book"/>
        </w:rPr>
        <w:t>now fulfills the requirements for the BSE as set forth by Michigan Compiled Law (MCL) 380.1531</w:t>
      </w:r>
      <w:r w:rsidR="009E1DA0" w:rsidRPr="00224CEA">
        <w:rPr>
          <w:rFonts w:ascii="Franklin Gothic Book" w:hAnsi="Franklin Gothic Book"/>
        </w:rPr>
        <w:t>(2)</w:t>
      </w:r>
      <w:r w:rsidRPr="00224CEA">
        <w:rPr>
          <w:rFonts w:ascii="Franklin Gothic Book" w:hAnsi="Franklin Gothic Book"/>
        </w:rPr>
        <w:t>.</w:t>
      </w:r>
    </w:p>
    <w:p w14:paraId="33C90739" w14:textId="4A9B3BD3" w:rsidR="00E961B0" w:rsidRPr="00224CEA" w:rsidRDefault="0012455C" w:rsidP="00224CEA">
      <w:pPr>
        <w:pStyle w:val="ListParagraph"/>
        <w:numPr>
          <w:ilvl w:val="0"/>
          <w:numId w:val="3"/>
        </w:numPr>
        <w:rPr>
          <w:rFonts w:ascii="Franklin Gothic Book" w:hAnsi="Franklin Gothic Book"/>
        </w:rPr>
      </w:pPr>
      <w:r w:rsidRPr="00224CEA">
        <w:rPr>
          <w:rFonts w:ascii="Franklin Gothic Book" w:hAnsi="Franklin Gothic Book"/>
        </w:rPr>
        <w:t>I</w:t>
      </w:r>
      <w:r w:rsidR="005F2519" w:rsidRPr="00224CEA">
        <w:rPr>
          <w:rFonts w:ascii="Franklin Gothic Book" w:hAnsi="Franklin Gothic Book"/>
        </w:rPr>
        <w:t>n order to show a passing stat</w:t>
      </w:r>
      <w:r w:rsidR="00224CEA">
        <w:rPr>
          <w:rFonts w:ascii="Franklin Gothic Book" w:hAnsi="Franklin Gothic Book"/>
        </w:rPr>
        <w:t xml:space="preserve">us for the BSE, the SAT has two </w:t>
      </w:r>
      <w:r w:rsidR="005F2519" w:rsidRPr="00224CEA">
        <w:rPr>
          <w:rFonts w:ascii="Franklin Gothic Book" w:hAnsi="Franklin Gothic Book"/>
        </w:rPr>
        <w:t xml:space="preserve">sections that must be passed at or above the career- and college-readiness (CCR) </w:t>
      </w:r>
      <w:r w:rsidR="009E1DA0" w:rsidRPr="00224CEA">
        <w:rPr>
          <w:rFonts w:ascii="Franklin Gothic Book" w:hAnsi="Franklin Gothic Book"/>
        </w:rPr>
        <w:t xml:space="preserve">benchmark </w:t>
      </w:r>
      <w:r w:rsidR="005F2519" w:rsidRPr="00224CEA">
        <w:rPr>
          <w:rFonts w:ascii="Franklin Gothic Book" w:hAnsi="Franklin Gothic Book"/>
        </w:rPr>
        <w:t>as shown in the table below:</w:t>
      </w:r>
    </w:p>
    <w:tbl>
      <w:tblPr>
        <w:tblStyle w:val="TableGrid"/>
        <w:tblW w:w="0" w:type="auto"/>
        <w:tblInd w:w="1885" w:type="dxa"/>
        <w:tblLook w:val="04A0" w:firstRow="1" w:lastRow="0" w:firstColumn="1" w:lastColumn="0" w:noHBand="0" w:noVBand="1"/>
      </w:tblPr>
      <w:tblGrid>
        <w:gridCol w:w="2790"/>
        <w:gridCol w:w="2610"/>
      </w:tblGrid>
      <w:tr w:rsidR="005F2519" w:rsidRPr="005F2519" w14:paraId="47EB93F6" w14:textId="77777777" w:rsidTr="005F2519">
        <w:trPr>
          <w:trHeight w:val="530"/>
        </w:trPr>
        <w:tc>
          <w:tcPr>
            <w:tcW w:w="2790" w:type="dxa"/>
            <w:shd w:val="clear" w:color="auto" w:fill="DEEAF6" w:themeFill="accent1" w:themeFillTint="33"/>
            <w:vAlign w:val="center"/>
          </w:tcPr>
          <w:p w14:paraId="4226DEFD" w14:textId="77777777" w:rsidR="005F2519" w:rsidRPr="005F2519" w:rsidRDefault="005F2519" w:rsidP="005F2519">
            <w:pPr>
              <w:spacing w:after="0" w:line="240" w:lineRule="auto"/>
              <w:rPr>
                <w:rFonts w:ascii="Franklin Gothic Book" w:hAnsi="Franklin Gothic Book"/>
                <w:b/>
              </w:rPr>
            </w:pPr>
            <w:r w:rsidRPr="005F2519">
              <w:rPr>
                <w:rFonts w:ascii="Franklin Gothic Book" w:hAnsi="Franklin Gothic Book"/>
                <w:b/>
              </w:rPr>
              <w:t>SAT Section</w:t>
            </w:r>
          </w:p>
        </w:tc>
        <w:tc>
          <w:tcPr>
            <w:tcW w:w="2610" w:type="dxa"/>
            <w:shd w:val="clear" w:color="auto" w:fill="DEEAF6" w:themeFill="accent1" w:themeFillTint="33"/>
            <w:vAlign w:val="center"/>
          </w:tcPr>
          <w:p w14:paraId="68455C1C" w14:textId="2F7DAE14" w:rsidR="005F2519" w:rsidRPr="005F2519" w:rsidRDefault="0012455C" w:rsidP="005F2519">
            <w:pPr>
              <w:spacing w:after="0" w:line="240" w:lineRule="auto"/>
              <w:rPr>
                <w:rFonts w:ascii="Franklin Gothic Book" w:hAnsi="Franklin Gothic Book"/>
                <w:b/>
              </w:rPr>
            </w:pPr>
            <w:r>
              <w:rPr>
                <w:rFonts w:ascii="Franklin Gothic Book" w:hAnsi="Franklin Gothic Book"/>
                <w:b/>
              </w:rPr>
              <w:t>Benchmark</w:t>
            </w:r>
          </w:p>
        </w:tc>
      </w:tr>
      <w:tr w:rsidR="005F2519" w14:paraId="1032C74B" w14:textId="77777777" w:rsidTr="005F2519">
        <w:trPr>
          <w:trHeight w:val="530"/>
        </w:trPr>
        <w:tc>
          <w:tcPr>
            <w:tcW w:w="2790" w:type="dxa"/>
            <w:vAlign w:val="center"/>
          </w:tcPr>
          <w:p w14:paraId="33980C86" w14:textId="77777777" w:rsidR="005F2519" w:rsidRDefault="005F2519" w:rsidP="005F2519">
            <w:pPr>
              <w:spacing w:after="0" w:line="240" w:lineRule="auto"/>
              <w:rPr>
                <w:rFonts w:ascii="Franklin Gothic Book" w:hAnsi="Franklin Gothic Book"/>
              </w:rPr>
            </w:pPr>
            <w:r>
              <w:rPr>
                <w:rFonts w:ascii="Franklin Gothic Book" w:hAnsi="Franklin Gothic Book"/>
              </w:rPr>
              <w:t>Evidence-Based Reading and Writing</w:t>
            </w:r>
          </w:p>
        </w:tc>
        <w:tc>
          <w:tcPr>
            <w:tcW w:w="2610" w:type="dxa"/>
            <w:vAlign w:val="center"/>
          </w:tcPr>
          <w:p w14:paraId="6B254772" w14:textId="77777777" w:rsidR="005F2519" w:rsidRDefault="005F2519" w:rsidP="005F2519">
            <w:pPr>
              <w:spacing w:after="0" w:line="240" w:lineRule="auto"/>
              <w:rPr>
                <w:rFonts w:ascii="Franklin Gothic Book" w:hAnsi="Franklin Gothic Book"/>
              </w:rPr>
            </w:pPr>
            <w:r>
              <w:rPr>
                <w:rFonts w:ascii="Franklin Gothic Book" w:hAnsi="Franklin Gothic Book"/>
              </w:rPr>
              <w:t>480</w:t>
            </w:r>
          </w:p>
        </w:tc>
      </w:tr>
      <w:tr w:rsidR="005F2519" w14:paraId="0465940C" w14:textId="77777777" w:rsidTr="005F2519">
        <w:trPr>
          <w:trHeight w:val="530"/>
        </w:trPr>
        <w:tc>
          <w:tcPr>
            <w:tcW w:w="2790" w:type="dxa"/>
            <w:vAlign w:val="center"/>
          </w:tcPr>
          <w:p w14:paraId="07144ADC" w14:textId="77777777" w:rsidR="005F2519" w:rsidRDefault="005F2519" w:rsidP="005F2519">
            <w:pPr>
              <w:spacing w:after="0" w:line="240" w:lineRule="auto"/>
              <w:rPr>
                <w:rFonts w:ascii="Franklin Gothic Book" w:hAnsi="Franklin Gothic Book"/>
              </w:rPr>
            </w:pPr>
            <w:r>
              <w:rPr>
                <w:rFonts w:ascii="Franklin Gothic Book" w:hAnsi="Franklin Gothic Book"/>
              </w:rPr>
              <w:t>Mathematics</w:t>
            </w:r>
          </w:p>
        </w:tc>
        <w:tc>
          <w:tcPr>
            <w:tcW w:w="2610" w:type="dxa"/>
            <w:vAlign w:val="center"/>
          </w:tcPr>
          <w:p w14:paraId="30889FC2" w14:textId="77777777" w:rsidR="005F2519" w:rsidRDefault="005F2519" w:rsidP="005F2519">
            <w:pPr>
              <w:spacing w:after="0" w:line="240" w:lineRule="auto"/>
              <w:rPr>
                <w:rFonts w:ascii="Franklin Gothic Book" w:hAnsi="Franklin Gothic Book"/>
              </w:rPr>
            </w:pPr>
            <w:r>
              <w:rPr>
                <w:rFonts w:ascii="Franklin Gothic Book" w:hAnsi="Franklin Gothic Book"/>
              </w:rPr>
              <w:t>530</w:t>
            </w:r>
          </w:p>
        </w:tc>
      </w:tr>
    </w:tbl>
    <w:p w14:paraId="47ED372C" w14:textId="77777777" w:rsidR="002C4FB3" w:rsidRDefault="002C4FB3" w:rsidP="00E961B0">
      <w:pPr>
        <w:rPr>
          <w:rFonts w:ascii="Franklin Gothic Book" w:hAnsi="Franklin Gothic Book"/>
        </w:rPr>
      </w:pPr>
    </w:p>
    <w:p w14:paraId="7861E65F" w14:textId="234767E9" w:rsidR="002B64FC" w:rsidRDefault="0012455C" w:rsidP="00E961B0">
      <w:pPr>
        <w:pStyle w:val="ListParagraph"/>
        <w:numPr>
          <w:ilvl w:val="0"/>
          <w:numId w:val="4"/>
        </w:numPr>
        <w:rPr>
          <w:rFonts w:ascii="Franklin Gothic Book" w:hAnsi="Franklin Gothic Book"/>
        </w:rPr>
      </w:pPr>
      <w:r w:rsidRPr="00224CEA">
        <w:rPr>
          <w:rFonts w:ascii="Franklin Gothic Book" w:hAnsi="Franklin Gothic Book"/>
        </w:rPr>
        <w:t>B</w:t>
      </w:r>
      <w:r w:rsidR="002C4FB3" w:rsidRPr="00224CEA">
        <w:rPr>
          <w:rFonts w:ascii="Franklin Gothic Book" w:hAnsi="Franklin Gothic Book"/>
        </w:rPr>
        <w:t xml:space="preserve">oth individual sections of the SAT must be passed at or above these score values; there is no CCR </w:t>
      </w:r>
      <w:r w:rsidR="009E1DA0" w:rsidRPr="00224CEA">
        <w:rPr>
          <w:rFonts w:ascii="Franklin Gothic Book" w:hAnsi="Franklin Gothic Book"/>
        </w:rPr>
        <w:t>benchmark</w:t>
      </w:r>
      <w:r w:rsidR="002C4FB3" w:rsidRPr="00224CEA">
        <w:rPr>
          <w:rFonts w:ascii="Franklin Gothic Book" w:hAnsi="Franklin Gothic Book"/>
        </w:rPr>
        <w:t xml:space="preserve"> made on the SAT Composite, or overall, score scale.</w:t>
      </w:r>
    </w:p>
    <w:p w14:paraId="2117E389" w14:textId="77777777" w:rsidR="004F2480" w:rsidRPr="004F2480" w:rsidRDefault="004F2480" w:rsidP="004F2480">
      <w:pPr>
        <w:rPr>
          <w:rFonts w:ascii="Franklin Gothic Book" w:hAnsi="Franklin Gothic Book"/>
        </w:rPr>
      </w:pPr>
    </w:p>
    <w:p w14:paraId="5ECFCC83" w14:textId="1FDE7CAC" w:rsidR="00E961B0" w:rsidRPr="00E961B0" w:rsidRDefault="00062173" w:rsidP="00E961B0">
      <w:pPr>
        <w:rPr>
          <w:rFonts w:ascii="Franklin Gothic Book" w:hAnsi="Franklin Gothic Book"/>
          <w:b/>
          <w:sz w:val="28"/>
          <w:szCs w:val="28"/>
        </w:rPr>
      </w:pPr>
      <w:r w:rsidRPr="00E961B0">
        <w:rPr>
          <w:rFonts w:ascii="Franklin Gothic Book" w:hAnsi="Franklin Gothic Book"/>
          <w:b/>
          <w:noProof/>
          <w:sz w:val="28"/>
          <w:szCs w:val="28"/>
        </w:rPr>
        <mc:AlternateContent>
          <mc:Choice Requires="wps">
            <w:drawing>
              <wp:anchor distT="0" distB="0" distL="114300" distR="114300" simplePos="0" relativeHeight="251662336" behindDoc="0" locked="0" layoutInCell="1" allowOverlap="1" wp14:anchorId="1BDB5D34" wp14:editId="63E73815">
                <wp:simplePos x="0" y="0"/>
                <wp:positionH relativeFrom="column">
                  <wp:posOffset>9525</wp:posOffset>
                </wp:positionH>
                <wp:positionV relativeFrom="paragraph">
                  <wp:posOffset>19685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DBE27" id="Rectangle 10" o:spid="_x0000_s1026" style="position:absolute;margin-left:.75pt;margin-top:1.55pt;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1pzlQIAAKwFAAAOAAAAZHJzL2Uyb0RvYy54bWysVEtvGjEQvlfqf7B8b5alkKaIJUKJUlVK&#10;E5Skytl4bXYl2+PahoX++o7tZYPStIeqHJZ5fvPwzMwv91qRnXC+BVPR8mxEiTAc6tZsKvr96ebD&#10;BSU+MFMzBUZU9CA8vVy8fzfv7EyMoQFVC0cQxPhZZyvahGBnReF5IzTzZ2CFQaUEp1lA1m2K2rEO&#10;0bUqxqPRedGBq60DLrxH6XVW0kXCl1LwcC+lF4GoimJuIX1d+q7jt1jM2WzjmG1a3qfB/iELzVqD&#10;QQeoaxYY2br2NyjdcgceZDjjoAuQsuUi1YDVlKNX1Tw2zIpUCzbH26FN/v/B8rvdypG2xrfD9him&#10;8Y0esGvMbJQgKMMGddbP0O7RrlzPeSRjtXvpdPzHOsg+NfUwNFXsA+EoLMcfL8ZTSjiqehpRihdn&#10;63z4IkCTSFTUYfTUSra79SGbHk1iLA+qrW9apRIT50RcKUd2DF+YcS5MmCZ3tdXfoM7yyQh/+a1R&#10;jBORxedHMWaTJi4ipdxOghSx/FxwosJBiRhamQchsXNY4jgFHBBOcymzqmG1yOLpH2MmwIgssbgB&#10;uwd4q84yVoSp9/bRVaSRH5xHf0ssOw8eKTKYMDjr1oB7C0CFIXK2xyxOWhPJNdQHnCsHeeG85Tct&#10;vu4t82HFHG4YDhtejXCPH6mgqyj0FCUNuJ9vyaM9Dj5qKelwYyvqf2yZE5SorwZX4nM5mcQVT8xk&#10;+mmMjDvVrE81ZquvAEemxPtkeSKjfVBHUjrQz3hcljEqqpjhGLuiPLgjcxXyJcHzxMVymcxwrS0L&#10;t+bR8ggeuxqn92n/zJztRzzgbtzBcbvZ7NWkZ9voaWC5DSDbtAYvfe37jSchvX9/vuLNOeWT1cuR&#10;XfwCAAD//wMAUEsDBBQABgAIAAAAIQDRQte03AAAAAUBAAAPAAAAZHJzL2Rvd25yZXYueG1sTI9B&#10;S8NAEIXvgv9hGcGb3STVYtNsSikIFj1o9NDjNjsm0exMyG7b+O8dT3oaHu/x5nvFevK9OuEYOiYD&#10;6SwBhVSz66gx8P72cHMPKkRLzvZMaOAbA6zLy4vC5o7P9IqnKjZKSijk1kAb45BrHeoWvQ0zHpDE&#10;++DR2yhybLQb7VnKfa+zJFlobzuSD60dcNti/VUdvYFql2x2T/PIy8ftJ/cvjvfP+1tjrq+mzQpU&#10;xCn+heEXX9ChFKYDH8kF1Yu+k6CBeQpK3CyVYQe52QJ0Wej/9OUPAAAA//8DAFBLAQItABQABgAI&#10;AAAAIQC2gziS/gAAAOEBAAATAAAAAAAAAAAAAAAAAAAAAABbQ29udGVudF9UeXBlc10ueG1sUEsB&#10;Ai0AFAAGAAgAAAAhADj9If/WAAAAlAEAAAsAAAAAAAAAAAAAAAAALwEAAF9yZWxzLy5yZWxzUEsB&#10;Ai0AFAAGAAgAAAAhABvrWnOVAgAArAUAAA4AAAAAAAAAAAAAAAAALgIAAGRycy9lMm9Eb2MueG1s&#10;UEsBAi0AFAAGAAgAAAAhANFC17TcAAAABQEAAA8AAAAAAAAAAAAAAAAA7wQAAGRycy9kb3ducmV2&#10;LnhtbFBLBQYAAAAABAAEAPMAAAD4BQAAAAA=&#10;" fillcolor="#b4c6e7 [1304]" strokecolor="#1f4d78 [1604]" strokeweight="1pt"/>
            </w:pict>
          </mc:Fallback>
        </mc:AlternateContent>
      </w:r>
      <w:r w:rsidRPr="00E961B0">
        <w:rPr>
          <w:rFonts w:ascii="Franklin Gothic Book" w:hAnsi="Franklin Gothic Book"/>
          <w:b/>
          <w:noProof/>
          <w:sz w:val="28"/>
          <w:szCs w:val="28"/>
        </w:rPr>
        <mc:AlternateContent>
          <mc:Choice Requires="wps">
            <w:drawing>
              <wp:anchor distT="0" distB="0" distL="114300" distR="114300" simplePos="0" relativeHeight="251663360" behindDoc="0" locked="0" layoutInCell="1" allowOverlap="1" wp14:anchorId="356A2D30" wp14:editId="3A24B486">
                <wp:simplePos x="0" y="0"/>
                <wp:positionH relativeFrom="column">
                  <wp:posOffset>171450</wp:posOffset>
                </wp:positionH>
                <wp:positionV relativeFrom="paragraph">
                  <wp:posOffset>19685</wp:posOffset>
                </wp:positionV>
                <wp:extent cx="1238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D76FE" id="Rectangle 9" o:spid="_x0000_s1026" style="position:absolute;margin-left:13.5pt;margin-top:1.55pt;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xIlAIAAKoFAAAOAAAAZHJzL2Uyb0RvYy54bWysVN1P2zAQf5+0/8Hy+0jT0Q0qUlSBmCYx&#10;QMDEs3HsJpLt885u0+6v39lJQ8XYHqa9JPf5uw/f3dn51hq2URhacBUvjyacKSehbt2q4t8frz6c&#10;cBaicLUw4FTFdyrw88X7d2edn6spNGBqhYxAXJh3vuJNjH5eFEE2yopwBF45UmpAKyKxuCpqFB2h&#10;W1NMJ5NPRQdYewSpQiDpZa/ki4yvtZLxVuugIjMVp9xi/mL+PqdvsTgT8xUK37RySEP8QxZWtI6C&#10;jlCXIgq2xvY3KNtKhAA6HkmwBWjdSpVroGrKyatqHhrhVa6FmhP82Kbw/2DlzeYOWVtX/JQzJyw9&#10;0T01TbiVUew0tafzYU5WD/4OBy4QmWrdarTpT1WwbW7pbmyp2kYmSVhOP55MZ5xJUg00oRQvzh5D&#10;/KLAskRUHCl4bqTYXIfYm+5NUqwApq2vWmMyk6ZEXRhkG0HvK6RULs6yu1nbb1D3cpqTyfDSJKZ5&#10;6MUnezFlk+ctIeXcDoIUqfy+4EzFnVEptHH3SlPfqMRpDjgiHOZS9qpG1KoXz/4YMwMmZE3FjdgD&#10;wFt1lulxKPXBPrmqPPCj8+RvifXOo0eODC6OzrZ1gG8BmDhG7u0pi4PWJPIZ6h1NFUK/bsHLq5Ze&#10;91qEeCeQ9os2kW5GvKWPNtBVHAaKswbw51vyZE9jT1rOOtrXiocfa4GKM/PV0UKclsfHacEzczz7&#10;PCUGDzXPhxq3thdAI1PSdfIyk8k+mj2pEewTnZZlikoq4STFrriMuGcuYn9H6DhJtVxmM1pqL+K1&#10;e/Aygaeupul93D4J9MOIR9qNG9jvtpi/mvTeNnk6WK4j6DavwUtfh37TQcjvPxyvdHEO+Wz1cmIX&#10;vwAAAP//AwBQSwMEFAAGAAgAAAAhALnoLKXeAAAABgEAAA8AAABkcnMvZG93bnJldi54bWxMj71O&#10;w0AQhHsk3uG0SHTkHAMmMj5HCESB0pAfinQbe2Nb8e1Zvovt8PQsFZQ7M5r5NltOtlUD9b5xbGA+&#10;i0ARF65suDKw277fLUD5gFxi65gMXMjDMr++yjAt3chrGjahUlLCPkUDdQhdqrUvarLoZ64jFu/o&#10;eotBzr7SZY+jlNtWx1GUaIsNy0KNHb3WVJw2Z2vga4Uf2/W4774/3a5avV2O9jQMxtzeTC/PoAJN&#10;4S8Mv/iCDrkwHdyZS69aA/GTvBIM3M9Bif2QPII6iBwnoPNM/8fPfwAAAP//AwBQSwECLQAUAAYA&#10;CAAAACEAtoM4kv4AAADhAQAAEwAAAAAAAAAAAAAAAAAAAAAAW0NvbnRlbnRfVHlwZXNdLnhtbFBL&#10;AQItABQABgAIAAAAIQA4/SH/1gAAAJQBAAALAAAAAAAAAAAAAAAAAC8BAABfcmVscy8ucmVsc1BL&#10;AQItABQABgAIAAAAIQBud5xIlAIAAKoFAAAOAAAAAAAAAAAAAAAAAC4CAABkcnMvZTJvRG9jLnht&#10;bFBLAQItABQABgAIAAAAIQC56Cyl3gAAAAYBAAAPAAAAAAAAAAAAAAAAAO4EAABkcnMvZG93bnJl&#10;di54bWxQSwUGAAAAAAQABADzAAAA+QUAAAAA&#10;" fillcolor="#d9e2f3 [664]" strokecolor="#1f4d78 [1604]" strokeweight="1pt"/>
            </w:pict>
          </mc:Fallback>
        </mc:AlternateContent>
      </w:r>
      <w:r w:rsidR="00E961B0">
        <w:rPr>
          <w:rFonts w:ascii="Franklin Gothic Book" w:hAnsi="Franklin Gothic Book"/>
          <w:b/>
          <w:sz w:val="28"/>
          <w:szCs w:val="28"/>
        </w:rPr>
        <w:t xml:space="preserve">         </w:t>
      </w:r>
      <w:r w:rsidR="005F2519">
        <w:rPr>
          <w:rFonts w:ascii="Franklin Gothic Book" w:hAnsi="Franklin Gothic Book"/>
          <w:b/>
          <w:sz w:val="28"/>
          <w:szCs w:val="28"/>
        </w:rPr>
        <w:t xml:space="preserve">PRE </w:t>
      </w:r>
      <w:r w:rsidR="00E461C0">
        <w:rPr>
          <w:rFonts w:ascii="Franklin Gothic Book" w:hAnsi="Franklin Gothic Book"/>
          <w:b/>
          <w:sz w:val="28"/>
          <w:szCs w:val="28"/>
        </w:rPr>
        <w:t>PHASE-OUT</w:t>
      </w:r>
    </w:p>
    <w:p w14:paraId="57C99ECE" w14:textId="18747E11" w:rsidR="00A0137B" w:rsidRDefault="003F3FF4" w:rsidP="00E961B0">
      <w:pPr>
        <w:rPr>
          <w:rFonts w:ascii="Franklin Gothic Book" w:hAnsi="Franklin Gothic Book"/>
        </w:rPr>
      </w:pPr>
      <w:r w:rsidRPr="003F3FF4">
        <w:rPr>
          <w:rFonts w:ascii="Franklin Gothic Book" w:hAnsi="Franklin Gothic Book"/>
          <w:b/>
        </w:rPr>
        <w:t>T</w:t>
      </w:r>
      <w:r w:rsidR="00A0137B" w:rsidRPr="003F3FF4">
        <w:rPr>
          <w:rFonts w:ascii="Franklin Gothic Book" w:hAnsi="Franklin Gothic Book"/>
          <w:b/>
        </w:rPr>
        <w:t xml:space="preserve">he last administration of the PRE is scheduled for September </w:t>
      </w:r>
      <w:r w:rsidR="002C4FB3" w:rsidRPr="003F3FF4">
        <w:rPr>
          <w:rFonts w:ascii="Franklin Gothic Book" w:hAnsi="Franklin Gothic Book"/>
          <w:b/>
        </w:rPr>
        <w:t>23, 2017, with a score report</w:t>
      </w:r>
      <w:r w:rsidR="00A0137B" w:rsidRPr="003F3FF4">
        <w:rPr>
          <w:rFonts w:ascii="Franklin Gothic Book" w:hAnsi="Franklin Gothic Book"/>
          <w:b/>
        </w:rPr>
        <w:t xml:space="preserve"> dat</w:t>
      </w:r>
      <w:r w:rsidR="002C4FB3" w:rsidRPr="003F3FF4">
        <w:rPr>
          <w:rFonts w:ascii="Franklin Gothic Book" w:hAnsi="Franklin Gothic Book"/>
          <w:b/>
        </w:rPr>
        <w:t>e of October 20, 2017.</w:t>
      </w:r>
      <w:r w:rsidR="002C4FB3">
        <w:rPr>
          <w:rFonts w:ascii="Franklin Gothic Book" w:hAnsi="Franklin Gothic Book"/>
        </w:rPr>
        <w:t xml:space="preserve"> After</w:t>
      </w:r>
      <w:r w:rsidR="00A0137B">
        <w:rPr>
          <w:rFonts w:ascii="Franklin Gothic Book" w:hAnsi="Franklin Gothic Book"/>
        </w:rPr>
        <w:t xml:space="preserve"> September 23, 2017, no new PRE administrations will be available from Evaluation Services (ES), the Michigan Test for Teacher Certification (MTTC) testing vendor.</w:t>
      </w:r>
    </w:p>
    <w:p w14:paraId="6CDE17EE" w14:textId="33AE5F1B" w:rsidR="00A0137B" w:rsidRDefault="00A0137B" w:rsidP="00E961B0">
      <w:pPr>
        <w:rPr>
          <w:rFonts w:ascii="Franklin Gothic Book" w:hAnsi="Franklin Gothic Book"/>
        </w:rPr>
      </w:pPr>
      <w:r>
        <w:rPr>
          <w:rFonts w:ascii="Franklin Gothic Book" w:hAnsi="Franklin Gothic Book"/>
        </w:rPr>
        <w:t>Passing results from the PRE, or its predecessor the Basic Skills Test (BST), will continue to be accepted after October 1, 2017</w:t>
      </w:r>
      <w:r w:rsidR="009114E1">
        <w:rPr>
          <w:rFonts w:ascii="Franklin Gothic Book" w:hAnsi="Franklin Gothic Book"/>
        </w:rPr>
        <w:t>, given the caveats above about the last administration date.</w:t>
      </w:r>
    </w:p>
    <w:p w14:paraId="1F48F029" w14:textId="6D329F0C" w:rsidR="00A0137B" w:rsidRDefault="003F3FF4" w:rsidP="00E961B0">
      <w:pPr>
        <w:rPr>
          <w:rFonts w:ascii="Franklin Gothic Book" w:hAnsi="Franklin Gothic Book"/>
        </w:rPr>
      </w:pPr>
      <w:r>
        <w:rPr>
          <w:rFonts w:ascii="Franklin Gothic Book" w:hAnsi="Franklin Gothic Book"/>
        </w:rPr>
        <w:t>Back i</w:t>
      </w:r>
      <w:r w:rsidR="00A0137B">
        <w:rPr>
          <w:rFonts w:ascii="Franklin Gothic Book" w:hAnsi="Franklin Gothic Book"/>
        </w:rPr>
        <w:t>n 2014, the following alternate measures were made available to establish a</w:t>
      </w:r>
      <w:r w:rsidR="002C4FB3">
        <w:rPr>
          <w:rFonts w:ascii="Franklin Gothic Book" w:hAnsi="Franklin Gothic Book"/>
        </w:rPr>
        <w:t xml:space="preserve"> PRE passing status:</w:t>
      </w:r>
    </w:p>
    <w:p w14:paraId="4C32218C" w14:textId="77777777" w:rsidR="00A0137B" w:rsidRDefault="00A0137B" w:rsidP="00A0137B">
      <w:pPr>
        <w:pStyle w:val="ListParagraph"/>
        <w:numPr>
          <w:ilvl w:val="0"/>
          <w:numId w:val="1"/>
        </w:numPr>
        <w:rPr>
          <w:rFonts w:ascii="Franklin Gothic Book" w:hAnsi="Franklin Gothic Book"/>
        </w:rPr>
      </w:pPr>
      <w:r>
        <w:rPr>
          <w:rFonts w:ascii="Franklin Gothic Book" w:hAnsi="Franklin Gothic Book"/>
        </w:rPr>
        <w:t>an equivalent ACT score on any subtest within valid administration dates;</w:t>
      </w:r>
    </w:p>
    <w:p w14:paraId="3A3DCABB" w14:textId="77777777" w:rsidR="00A0137B" w:rsidRDefault="00A0137B" w:rsidP="00A0137B">
      <w:pPr>
        <w:pStyle w:val="ListParagraph"/>
        <w:numPr>
          <w:ilvl w:val="0"/>
          <w:numId w:val="1"/>
        </w:numPr>
        <w:rPr>
          <w:rFonts w:ascii="Franklin Gothic Book" w:hAnsi="Franklin Gothic Book"/>
        </w:rPr>
      </w:pPr>
      <w:r w:rsidRPr="00A0137B">
        <w:rPr>
          <w:rFonts w:ascii="Franklin Gothic Book" w:hAnsi="Franklin Gothic Book"/>
        </w:rPr>
        <w:t>an</w:t>
      </w:r>
      <w:r>
        <w:rPr>
          <w:rFonts w:ascii="Franklin Gothic Book" w:hAnsi="Franklin Gothic Book"/>
        </w:rPr>
        <w:t xml:space="preserve"> e</w:t>
      </w:r>
      <w:r w:rsidRPr="00A0137B">
        <w:rPr>
          <w:rFonts w:ascii="Franklin Gothic Book" w:hAnsi="Franklin Gothic Book"/>
        </w:rPr>
        <w:t>quiv</w:t>
      </w:r>
      <w:r>
        <w:rPr>
          <w:rFonts w:ascii="Franklin Gothic Book" w:hAnsi="Franklin Gothic Book"/>
        </w:rPr>
        <w:t>alent MME score on any subtest within valid administration dates;</w:t>
      </w:r>
    </w:p>
    <w:p w14:paraId="6F973DB9" w14:textId="77777777" w:rsidR="00A0137B" w:rsidRDefault="00A0137B" w:rsidP="00A0137B">
      <w:pPr>
        <w:pStyle w:val="ListParagraph"/>
        <w:numPr>
          <w:ilvl w:val="0"/>
          <w:numId w:val="1"/>
        </w:numPr>
        <w:rPr>
          <w:rFonts w:ascii="Franklin Gothic Book" w:hAnsi="Franklin Gothic Book"/>
        </w:rPr>
      </w:pPr>
      <w:r>
        <w:rPr>
          <w:rFonts w:ascii="Franklin Gothic Book" w:hAnsi="Franklin Gothic Book"/>
        </w:rPr>
        <w:t>a</w:t>
      </w:r>
      <w:r w:rsidRPr="00A0137B">
        <w:rPr>
          <w:rFonts w:ascii="Franklin Gothic Book" w:hAnsi="Franklin Gothic Book"/>
        </w:rPr>
        <w:t xml:space="preserve"> -1 Statistical Error of Measurement (SEM) adjustment</w:t>
      </w:r>
      <w:r>
        <w:rPr>
          <w:rFonts w:ascii="Franklin Gothic Book" w:hAnsi="Franklin Gothic Book"/>
        </w:rPr>
        <w:t xml:space="preserve"> on one subtest with a passing result on the other two subtests; or</w:t>
      </w:r>
    </w:p>
    <w:p w14:paraId="1827E196" w14:textId="3984320E" w:rsidR="00A0137B" w:rsidRDefault="00A0137B" w:rsidP="00A0137B">
      <w:pPr>
        <w:pStyle w:val="ListParagraph"/>
        <w:numPr>
          <w:ilvl w:val="0"/>
          <w:numId w:val="1"/>
        </w:numPr>
        <w:rPr>
          <w:rFonts w:ascii="Franklin Gothic Book" w:hAnsi="Franklin Gothic Book"/>
        </w:rPr>
      </w:pPr>
      <w:r>
        <w:rPr>
          <w:rFonts w:ascii="Franklin Gothic Book" w:hAnsi="Franklin Gothic Book"/>
        </w:rPr>
        <w:t>any combination of the above three</w:t>
      </w:r>
      <w:r w:rsidR="008555ED">
        <w:rPr>
          <w:rFonts w:ascii="Franklin Gothic Book" w:hAnsi="Franklin Gothic Book"/>
        </w:rPr>
        <w:t>.</w:t>
      </w:r>
    </w:p>
    <w:p w14:paraId="4D06093D" w14:textId="5804C8E4" w:rsidR="00A0137B" w:rsidRDefault="00A0137B" w:rsidP="00A0137B">
      <w:pPr>
        <w:rPr>
          <w:rFonts w:ascii="Franklin Gothic Book" w:hAnsi="Franklin Gothic Book"/>
        </w:rPr>
      </w:pPr>
      <w:r>
        <w:rPr>
          <w:rFonts w:ascii="Franklin Gothic Book" w:hAnsi="Franklin Gothic Book"/>
        </w:rPr>
        <w:lastRenderedPageBreak/>
        <w:t>Since these alternate measures are based on any valid PRE attempt, they must likewise be tied to the valid administration dates of the PRE. Thus</w:t>
      </w:r>
      <w:r w:rsidRPr="008555ED">
        <w:rPr>
          <w:rFonts w:ascii="Franklin Gothic Book" w:hAnsi="Franklin Gothic Book"/>
          <w:b/>
        </w:rPr>
        <w:t>, only ACT and MME tests taken on or before September 23, 2017 may be accepted</w:t>
      </w:r>
      <w:r w:rsidR="004F2480">
        <w:rPr>
          <w:rFonts w:ascii="Franklin Gothic Book" w:hAnsi="Franklin Gothic Book"/>
        </w:rPr>
        <w:t xml:space="preserve"> for this purpose</w:t>
      </w:r>
      <w:r w:rsidR="002B64FC">
        <w:rPr>
          <w:rFonts w:ascii="Franklin Gothic Book" w:hAnsi="Franklin Gothic Book"/>
        </w:rPr>
        <w:t>. In addition, any -1 SEM adjustment must similarly be based on a PRE administration that occurred on or before September 23, 2017.</w:t>
      </w:r>
    </w:p>
    <w:p w14:paraId="5C1A3D6B" w14:textId="40BAD7DF" w:rsidR="002B64FC" w:rsidRDefault="002B64FC" w:rsidP="00A0137B">
      <w:pPr>
        <w:rPr>
          <w:rFonts w:ascii="Franklin Gothic Book" w:hAnsi="Franklin Gothic Book"/>
        </w:rPr>
      </w:pPr>
      <w:r>
        <w:rPr>
          <w:rFonts w:ascii="Franklin Gothic Book" w:hAnsi="Franklin Gothic Book"/>
        </w:rPr>
        <w:t xml:space="preserve">In late March 2017, consensus was reached between the MDE and a representative group of colleges and universities to set a </w:t>
      </w:r>
      <w:r w:rsidR="00E461C0">
        <w:rPr>
          <w:rFonts w:ascii="Franklin Gothic Book" w:hAnsi="Franklin Gothic Book"/>
        </w:rPr>
        <w:t xml:space="preserve">cut-off </w:t>
      </w:r>
      <w:r>
        <w:rPr>
          <w:rFonts w:ascii="Franklin Gothic Book" w:hAnsi="Franklin Gothic Book"/>
        </w:rPr>
        <w:t xml:space="preserve">date for </w:t>
      </w:r>
      <w:r w:rsidR="00E461C0">
        <w:rPr>
          <w:rFonts w:ascii="Franklin Gothic Book" w:hAnsi="Franklin Gothic Book"/>
        </w:rPr>
        <w:t xml:space="preserve">acceptability </w:t>
      </w:r>
      <w:r w:rsidR="004F2480">
        <w:rPr>
          <w:rFonts w:ascii="Franklin Gothic Book" w:hAnsi="Franklin Gothic Book"/>
        </w:rPr>
        <w:t xml:space="preserve">the current </w:t>
      </w:r>
      <w:r>
        <w:rPr>
          <w:rFonts w:ascii="Franklin Gothic Book" w:hAnsi="Franklin Gothic Book"/>
        </w:rPr>
        <w:t>alternates</w:t>
      </w:r>
      <w:r w:rsidR="004F2480">
        <w:rPr>
          <w:rFonts w:ascii="Franklin Gothic Book" w:hAnsi="Franklin Gothic Book"/>
        </w:rPr>
        <w:t xml:space="preserve"> to the PRE</w:t>
      </w:r>
      <w:r>
        <w:rPr>
          <w:rFonts w:ascii="Franklin Gothic Book" w:hAnsi="Franklin Gothic Book"/>
        </w:rPr>
        <w:t xml:space="preserve">, </w:t>
      </w:r>
      <w:r w:rsidRPr="002B64FC">
        <w:rPr>
          <w:rFonts w:ascii="Franklin Gothic Book" w:hAnsi="Franklin Gothic Book"/>
          <w:b/>
        </w:rPr>
        <w:t>of October 1, 2025</w:t>
      </w:r>
      <w:r>
        <w:rPr>
          <w:rFonts w:ascii="Franklin Gothic Book" w:hAnsi="Franklin Gothic Book"/>
        </w:rPr>
        <w:t>. After th</w:t>
      </w:r>
      <w:r w:rsidR="00E461C0">
        <w:rPr>
          <w:rFonts w:ascii="Franklin Gothic Book" w:hAnsi="Franklin Gothic Book"/>
        </w:rPr>
        <w:t xml:space="preserve">at </w:t>
      </w:r>
      <w:r w:rsidR="004F2480">
        <w:rPr>
          <w:rFonts w:ascii="Franklin Gothic Book" w:hAnsi="Franklin Gothic Book"/>
        </w:rPr>
        <w:t>date, scores from the ACT or MME, or the -1 SEM adjustment,</w:t>
      </w:r>
      <w:r>
        <w:rPr>
          <w:rFonts w:ascii="Franklin Gothic Book" w:hAnsi="Franklin Gothic Book"/>
        </w:rPr>
        <w:t xml:space="preserve"> </w:t>
      </w:r>
      <w:r w:rsidRPr="002B64FC">
        <w:rPr>
          <w:rFonts w:ascii="Franklin Gothic Book" w:hAnsi="Franklin Gothic Book"/>
          <w:b/>
        </w:rPr>
        <w:t>will no longer be accepted, even with administration dates of September 23, 2017 or earlier.</w:t>
      </w:r>
      <w:r>
        <w:rPr>
          <w:rFonts w:ascii="Franklin Gothic Book" w:hAnsi="Franklin Gothic Book"/>
        </w:rPr>
        <w:t xml:space="preserve"> This was done to align with the existing policies relating to the catalog period, where</w:t>
      </w:r>
      <w:r w:rsidR="00E461C0">
        <w:rPr>
          <w:rFonts w:ascii="Franklin Gothic Book" w:hAnsi="Franklin Gothic Book"/>
        </w:rPr>
        <w:t>by</w:t>
      </w:r>
      <w:r>
        <w:rPr>
          <w:rFonts w:ascii="Franklin Gothic Book" w:hAnsi="Franklin Gothic Book"/>
        </w:rPr>
        <w:t xml:space="preserve"> colleges and universities are under a legal obligation to honor to course offerings, program requirements, and related details as published in course catalogs to potential candidat</w:t>
      </w:r>
      <w:r w:rsidR="004F2480">
        <w:rPr>
          <w:rFonts w:ascii="Franklin Gothic Book" w:hAnsi="Franklin Gothic Book"/>
        </w:rPr>
        <w:t>es seeking entry into programs.</w:t>
      </w:r>
    </w:p>
    <w:p w14:paraId="5AF863E5" w14:textId="2A1C1723" w:rsidR="004F2480" w:rsidRDefault="004F2480" w:rsidP="00A0137B">
      <w:pPr>
        <w:rPr>
          <w:rFonts w:ascii="Franklin Gothic Book" w:hAnsi="Franklin Gothic Book"/>
        </w:rPr>
      </w:pPr>
      <w:r>
        <w:rPr>
          <w:rFonts w:ascii="Franklin Gothic Book" w:hAnsi="Franklin Gothic Book"/>
        </w:rPr>
        <w:t>To summarize:</w:t>
      </w:r>
    </w:p>
    <w:tbl>
      <w:tblPr>
        <w:tblStyle w:val="TableGrid"/>
        <w:tblW w:w="0" w:type="auto"/>
        <w:tblLook w:val="04A0" w:firstRow="1" w:lastRow="0" w:firstColumn="1" w:lastColumn="0" w:noHBand="0" w:noVBand="1"/>
      </w:tblPr>
      <w:tblGrid>
        <w:gridCol w:w="2425"/>
        <w:gridCol w:w="6390"/>
      </w:tblGrid>
      <w:tr w:rsidR="004F2480" w:rsidRPr="005F2519" w14:paraId="39D74A86" w14:textId="77777777" w:rsidTr="004F2480">
        <w:trPr>
          <w:trHeight w:val="530"/>
        </w:trPr>
        <w:tc>
          <w:tcPr>
            <w:tcW w:w="2425" w:type="dxa"/>
            <w:shd w:val="clear" w:color="auto" w:fill="DEEAF6" w:themeFill="accent1" w:themeFillTint="33"/>
            <w:vAlign w:val="center"/>
          </w:tcPr>
          <w:p w14:paraId="6FEF1888" w14:textId="477D5426" w:rsidR="004F2480" w:rsidRPr="005F2519" w:rsidRDefault="004F2480" w:rsidP="00D8416E">
            <w:pPr>
              <w:spacing w:after="0" w:line="240" w:lineRule="auto"/>
              <w:rPr>
                <w:rFonts w:ascii="Franklin Gothic Book" w:hAnsi="Franklin Gothic Book"/>
                <w:b/>
              </w:rPr>
            </w:pPr>
            <w:r>
              <w:rPr>
                <w:rFonts w:ascii="Franklin Gothic Book" w:hAnsi="Franklin Gothic Book"/>
                <w:b/>
              </w:rPr>
              <w:t>Date</w:t>
            </w:r>
          </w:p>
        </w:tc>
        <w:tc>
          <w:tcPr>
            <w:tcW w:w="6390" w:type="dxa"/>
            <w:shd w:val="clear" w:color="auto" w:fill="DEEAF6" w:themeFill="accent1" w:themeFillTint="33"/>
            <w:vAlign w:val="center"/>
          </w:tcPr>
          <w:p w14:paraId="428D17CF" w14:textId="5F01CA1C" w:rsidR="004F2480" w:rsidRPr="005F2519" w:rsidRDefault="004F2480" w:rsidP="00D8416E">
            <w:pPr>
              <w:spacing w:after="0" w:line="240" w:lineRule="auto"/>
              <w:rPr>
                <w:rFonts w:ascii="Franklin Gothic Book" w:hAnsi="Franklin Gothic Book"/>
                <w:b/>
              </w:rPr>
            </w:pPr>
            <w:r>
              <w:rPr>
                <w:rFonts w:ascii="Franklin Gothic Book" w:hAnsi="Franklin Gothic Book"/>
                <w:b/>
              </w:rPr>
              <w:t>Event, Update, or Change</w:t>
            </w:r>
          </w:p>
        </w:tc>
      </w:tr>
      <w:tr w:rsidR="004F2480" w14:paraId="408C1A68" w14:textId="77777777" w:rsidTr="004F2480">
        <w:trPr>
          <w:trHeight w:val="530"/>
        </w:trPr>
        <w:tc>
          <w:tcPr>
            <w:tcW w:w="2425" w:type="dxa"/>
            <w:vAlign w:val="center"/>
          </w:tcPr>
          <w:p w14:paraId="1352C6DB" w14:textId="7A275F7F" w:rsidR="004F2480" w:rsidRDefault="004F2480" w:rsidP="00D8416E">
            <w:pPr>
              <w:spacing w:after="0" w:line="240" w:lineRule="auto"/>
              <w:rPr>
                <w:rFonts w:ascii="Franklin Gothic Book" w:hAnsi="Franklin Gothic Book"/>
              </w:rPr>
            </w:pPr>
            <w:r>
              <w:rPr>
                <w:rFonts w:ascii="Franklin Gothic Book" w:hAnsi="Franklin Gothic Book"/>
              </w:rPr>
              <w:t>March 5, 2016</w:t>
            </w:r>
          </w:p>
        </w:tc>
        <w:tc>
          <w:tcPr>
            <w:tcW w:w="6390" w:type="dxa"/>
            <w:vAlign w:val="center"/>
          </w:tcPr>
          <w:p w14:paraId="69A380AB" w14:textId="3A338068" w:rsidR="004F2480" w:rsidRDefault="004F2480" w:rsidP="004F2480">
            <w:pPr>
              <w:spacing w:after="0" w:line="240" w:lineRule="auto"/>
              <w:rPr>
                <w:rFonts w:ascii="Franklin Gothic Book" w:hAnsi="Franklin Gothic Book"/>
              </w:rPr>
            </w:pPr>
            <w:r>
              <w:rPr>
                <w:rFonts w:ascii="Franklin Gothic Book" w:hAnsi="Franklin Gothic Book"/>
              </w:rPr>
              <w:t>First date of SAT administration available for use as valid substitute for PRE</w:t>
            </w:r>
          </w:p>
        </w:tc>
      </w:tr>
      <w:tr w:rsidR="004F2480" w14:paraId="1606F535" w14:textId="77777777" w:rsidTr="004F2480">
        <w:trPr>
          <w:trHeight w:val="530"/>
        </w:trPr>
        <w:tc>
          <w:tcPr>
            <w:tcW w:w="2425" w:type="dxa"/>
            <w:vAlign w:val="center"/>
          </w:tcPr>
          <w:p w14:paraId="59DDCC0A" w14:textId="3BBFE77F" w:rsidR="004F2480" w:rsidRDefault="004F2480" w:rsidP="00D8416E">
            <w:pPr>
              <w:spacing w:after="0" w:line="240" w:lineRule="auto"/>
              <w:rPr>
                <w:rFonts w:ascii="Franklin Gothic Book" w:hAnsi="Franklin Gothic Book"/>
              </w:rPr>
            </w:pPr>
            <w:r>
              <w:rPr>
                <w:rFonts w:ascii="Franklin Gothic Book" w:hAnsi="Franklin Gothic Book"/>
              </w:rPr>
              <w:t>September 23, 2017</w:t>
            </w:r>
          </w:p>
        </w:tc>
        <w:tc>
          <w:tcPr>
            <w:tcW w:w="6390" w:type="dxa"/>
            <w:vAlign w:val="center"/>
          </w:tcPr>
          <w:p w14:paraId="1C4BDB00" w14:textId="251D4BC5" w:rsidR="004F2480" w:rsidRDefault="004F2480" w:rsidP="00D8416E">
            <w:pPr>
              <w:spacing w:after="0" w:line="240" w:lineRule="auto"/>
              <w:rPr>
                <w:rFonts w:ascii="Franklin Gothic Book" w:hAnsi="Franklin Gothic Book"/>
              </w:rPr>
            </w:pPr>
            <w:r>
              <w:rPr>
                <w:rFonts w:ascii="Franklin Gothic Book" w:hAnsi="Franklin Gothic Book"/>
              </w:rPr>
              <w:t>Last administration date of the PRE</w:t>
            </w:r>
          </w:p>
          <w:p w14:paraId="2CE987AE" w14:textId="6F75FBDA" w:rsidR="004F2480" w:rsidRDefault="004F2480" w:rsidP="00D8416E">
            <w:pPr>
              <w:spacing w:after="0" w:line="240" w:lineRule="auto"/>
              <w:rPr>
                <w:rFonts w:ascii="Franklin Gothic Book" w:hAnsi="Franklin Gothic Book"/>
              </w:rPr>
            </w:pPr>
            <w:r>
              <w:rPr>
                <w:rFonts w:ascii="Franklin Gothic Book" w:hAnsi="Franklin Gothic Book"/>
              </w:rPr>
              <w:t>ACT scores, MME scores, or -1 SEM claims must be based on test administration dates on or before this date</w:t>
            </w:r>
          </w:p>
        </w:tc>
      </w:tr>
      <w:tr w:rsidR="004F2480" w14:paraId="39F632DE" w14:textId="77777777" w:rsidTr="004F2480">
        <w:trPr>
          <w:trHeight w:val="530"/>
        </w:trPr>
        <w:tc>
          <w:tcPr>
            <w:tcW w:w="2425" w:type="dxa"/>
            <w:vAlign w:val="center"/>
          </w:tcPr>
          <w:p w14:paraId="6BABEEC1" w14:textId="350A4185" w:rsidR="004F2480" w:rsidRDefault="004F2480" w:rsidP="00D8416E">
            <w:pPr>
              <w:spacing w:after="0" w:line="240" w:lineRule="auto"/>
              <w:rPr>
                <w:rFonts w:ascii="Franklin Gothic Book" w:hAnsi="Franklin Gothic Book"/>
              </w:rPr>
            </w:pPr>
            <w:r>
              <w:rPr>
                <w:rFonts w:ascii="Franklin Gothic Book" w:hAnsi="Franklin Gothic Book"/>
              </w:rPr>
              <w:t>October 20, 2017</w:t>
            </w:r>
          </w:p>
        </w:tc>
        <w:tc>
          <w:tcPr>
            <w:tcW w:w="6390" w:type="dxa"/>
            <w:vAlign w:val="center"/>
          </w:tcPr>
          <w:p w14:paraId="3DF34DA3" w14:textId="6580611B" w:rsidR="004F2480" w:rsidRDefault="004F2480" w:rsidP="00D8416E">
            <w:pPr>
              <w:spacing w:after="0" w:line="240" w:lineRule="auto"/>
              <w:rPr>
                <w:rFonts w:ascii="Franklin Gothic Book" w:hAnsi="Franklin Gothic Book"/>
              </w:rPr>
            </w:pPr>
            <w:r>
              <w:rPr>
                <w:rFonts w:ascii="Franklin Gothic Book" w:hAnsi="Franklin Gothic Book"/>
              </w:rPr>
              <w:t>Report date of the last administration of the PRE</w:t>
            </w:r>
          </w:p>
        </w:tc>
      </w:tr>
      <w:tr w:rsidR="004F2480" w14:paraId="4320DE17" w14:textId="77777777" w:rsidTr="004F2480">
        <w:trPr>
          <w:trHeight w:val="530"/>
        </w:trPr>
        <w:tc>
          <w:tcPr>
            <w:tcW w:w="2425" w:type="dxa"/>
            <w:vAlign w:val="center"/>
          </w:tcPr>
          <w:p w14:paraId="2E958A6F" w14:textId="5EF4E0CF" w:rsidR="004F2480" w:rsidRDefault="004F2480" w:rsidP="00D8416E">
            <w:pPr>
              <w:spacing w:after="0" w:line="240" w:lineRule="auto"/>
              <w:rPr>
                <w:rFonts w:ascii="Franklin Gothic Book" w:hAnsi="Franklin Gothic Book"/>
              </w:rPr>
            </w:pPr>
            <w:r>
              <w:rPr>
                <w:rFonts w:ascii="Franklin Gothic Book" w:hAnsi="Franklin Gothic Book"/>
              </w:rPr>
              <w:t>October 1, 2025</w:t>
            </w:r>
          </w:p>
        </w:tc>
        <w:tc>
          <w:tcPr>
            <w:tcW w:w="6390" w:type="dxa"/>
            <w:vAlign w:val="center"/>
          </w:tcPr>
          <w:p w14:paraId="39EC8E6E" w14:textId="79031B1A" w:rsidR="004F2480" w:rsidRDefault="004F2480" w:rsidP="00D8416E">
            <w:pPr>
              <w:spacing w:after="0" w:line="240" w:lineRule="auto"/>
              <w:rPr>
                <w:rFonts w:ascii="Franklin Gothic Book" w:hAnsi="Franklin Gothic Book"/>
              </w:rPr>
            </w:pPr>
            <w:r>
              <w:rPr>
                <w:rFonts w:ascii="Franklin Gothic Book" w:hAnsi="Franklin Gothic Book"/>
              </w:rPr>
              <w:t>ACT scores, MME scores and -1 SEM claims no longer acceptable, even if their test administration dates occurred on or before September 23, 2017</w:t>
            </w:r>
          </w:p>
        </w:tc>
      </w:tr>
    </w:tbl>
    <w:p w14:paraId="12B055CF" w14:textId="77777777" w:rsidR="004F2480" w:rsidRDefault="004F2480" w:rsidP="00A0137B">
      <w:pPr>
        <w:rPr>
          <w:rFonts w:ascii="Franklin Gothic Book" w:hAnsi="Franklin Gothic Book"/>
        </w:rPr>
      </w:pPr>
    </w:p>
    <w:p w14:paraId="3178AE0A" w14:textId="77777777" w:rsidR="004F2480" w:rsidRPr="002B64FC" w:rsidRDefault="004F2480" w:rsidP="00A0137B">
      <w:pPr>
        <w:rPr>
          <w:rFonts w:ascii="Franklin Gothic Book" w:hAnsi="Franklin Gothic Book"/>
        </w:rPr>
      </w:pPr>
    </w:p>
    <w:p w14:paraId="75B3246F" w14:textId="1BC28A76" w:rsidR="002B64FC" w:rsidRPr="00E961B0" w:rsidRDefault="00062173" w:rsidP="002B64FC">
      <w:pPr>
        <w:rPr>
          <w:rFonts w:ascii="Franklin Gothic Book" w:hAnsi="Franklin Gothic Book"/>
          <w:b/>
          <w:sz w:val="28"/>
          <w:szCs w:val="28"/>
        </w:rPr>
      </w:pPr>
      <w:r w:rsidRPr="00E961B0">
        <w:rPr>
          <w:rFonts w:ascii="Franklin Gothic Book" w:hAnsi="Franklin Gothic Book"/>
          <w:b/>
          <w:noProof/>
          <w:sz w:val="28"/>
          <w:szCs w:val="28"/>
        </w:rPr>
        <mc:AlternateContent>
          <mc:Choice Requires="wps">
            <w:drawing>
              <wp:anchor distT="0" distB="0" distL="114300" distR="114300" simplePos="0" relativeHeight="251665408" behindDoc="0" locked="0" layoutInCell="1" allowOverlap="1" wp14:anchorId="50083B71" wp14:editId="6E9A2AF5">
                <wp:simplePos x="0" y="0"/>
                <wp:positionH relativeFrom="column">
                  <wp:posOffset>9525</wp:posOffset>
                </wp:positionH>
                <wp:positionV relativeFrom="paragraph">
                  <wp:posOffset>19685</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21EDA" id="Rectangle 2" o:spid="_x0000_s1026" style="position:absolute;margin-left:.75pt;margin-top:1.55pt;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y/lAIAAKoFAAAOAAAAZHJzL2Uyb0RvYy54bWysVN1P2zAQf5+0/8Hy+0iTtYxVpKgCMU1i&#10;UAETz8axm0i2z7Pdpt1fv7OdhoqxPUzrQ3qfv/vw3Z1f7LQiW+F8B6am5cmEEmE4NJ1Z1/T74/WH&#10;M0p8YKZhCoyo6V54erF4/+68t3NRQQuqEY4giPHz3ta0DcHOi8LzVmjmT8AKg0oJTrOArFsXjWM9&#10;omtVVJPJadGDa6wDLrxH6VVW0kXCl1LwcCelF4GommJuIX1d+j7Hb7E4Z/O1Y7bt+JAG+4csNOsM&#10;Bh2hrlhgZOO636B0xx14kOGEgy5Ayo6LVANWU05eVfPQMitSLdgcb8c2+f8Hy2+3K0e6pqYVJYZp&#10;fKJ7bBozayVIFdvTWz9Hqwe7cgPnkYy17qTT8R+rILvU0v3YUrELhKOwrD6eVTNKOKoGGlGKF2fr&#10;fPgiQJNI1NRh8NRItr3xIZseTGIsD6prrjulEhOnRFwqR7YM35dxLkyYJXe10d+gyfLpBH/5pVGM&#10;85DFpwcxZpPmLSKl3I6CFLH8XHCiwl6JGFqZeyGxb1hilQKOCMe5lFnVskZk8eyPMRNgRJZY3Ig9&#10;ALxVZxkrwtQH++gq0sCPzpO/JZadR48UGUwYnXVnwL0FoMIYOdtjFketieQzNHucKgd53bzl1x2+&#10;7g3zYcUc7hduIt6McIcfqaCvKQwUJS24n2/Joz2OPWop6XFfa+p/bJgTlKivBhficzmdxgVPzHT2&#10;qULGHWuejzVmoy8BR6bE62R5IqN9UAdSOtBPeFqWMSqqmOEYu6Y8uANzGfIdwePExXKZzHCpLQs3&#10;5sHyCB67Gqf3cffEnB1GPOBu3MJht9n81aRn2+hpYLkJILu0Bi99HfqNByG9/3C84sU55pPVy4ld&#10;/AIAAP//AwBQSwMEFAAGAAgAAAAhANFC17TcAAAABQEAAA8AAABkcnMvZG93bnJldi54bWxMj0FL&#10;w0AQhe+C/2EZwZvdJNVi02xKKQgWPWj00OM2OybR7EzIbtv47x1Pehoe7/Hme8V68r064Rg6JgPp&#10;LAGFVLPrqDHw/vZwcw8qREvO9kxo4BsDrMvLi8Lmjs/0iqcqNkpKKOTWQBvjkGsd6ha9DTMekMT7&#10;4NHbKHJstBvtWcp9r7MkWWhvO5IPrR1w22L9VR29gWqXbHZP88jLx+0n9y+O98/7W2Our6bNClTE&#10;Kf6F4Rdf0KEUpgMfyQXVi76ToIF5CkrcLJVhB7nZAnRZ6P/05Q8AAAD//wMAUEsBAi0AFAAGAAgA&#10;AAAhALaDOJL+AAAA4QEAABMAAAAAAAAAAAAAAAAAAAAAAFtDb250ZW50X1R5cGVzXS54bWxQSwEC&#10;LQAUAAYACAAAACEAOP0h/9YAAACUAQAACwAAAAAAAAAAAAAAAAAvAQAAX3JlbHMvLnJlbHNQSwEC&#10;LQAUAAYACAAAACEAxXmsv5QCAACqBQAADgAAAAAAAAAAAAAAAAAuAgAAZHJzL2Uyb0RvYy54bWxQ&#10;SwECLQAUAAYACAAAACEA0ULXtNwAAAAFAQAADwAAAAAAAAAAAAAAAADuBAAAZHJzL2Rvd25yZXYu&#10;eG1sUEsFBgAAAAAEAAQA8wAAAPcFAAAAAA==&#10;" fillcolor="#b4c6e7 [1304]" strokecolor="#1f4d78 [1604]" strokeweight="1pt"/>
            </w:pict>
          </mc:Fallback>
        </mc:AlternateContent>
      </w:r>
      <w:r w:rsidRPr="00E961B0">
        <w:rPr>
          <w:rFonts w:ascii="Franklin Gothic Book" w:hAnsi="Franklin Gothic Book"/>
          <w:b/>
          <w:noProof/>
          <w:sz w:val="28"/>
          <w:szCs w:val="28"/>
        </w:rPr>
        <mc:AlternateContent>
          <mc:Choice Requires="wps">
            <w:drawing>
              <wp:anchor distT="0" distB="0" distL="114300" distR="114300" simplePos="0" relativeHeight="251666432" behindDoc="0" locked="0" layoutInCell="1" allowOverlap="1" wp14:anchorId="4F401CCD" wp14:editId="586F0A63">
                <wp:simplePos x="0" y="0"/>
                <wp:positionH relativeFrom="column">
                  <wp:posOffset>171450</wp:posOffset>
                </wp:positionH>
                <wp:positionV relativeFrom="paragraph">
                  <wp:posOffset>19685</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E04A4" id="Rectangle 1" o:spid="_x0000_s1026" style="position:absolute;margin-left:13.5pt;margin-top:1.55pt;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NzkwIAAKoFAAAOAAAAZHJzL2Uyb0RvYy54bWysVN1P2zAQf5+0/8Hy+0jb0Q2qpqgCMU1i&#10;gICJZ9exm0i2zzu7Tbu/fmcnDRVje5j2ktzn7z58d/OLnTVsqzA04Eo+PhlxppyEqnHrkn9/uv5w&#10;xlmIwlXCgFMl36vALxbv381bP1MTqMFUChmBuDBrfcnrGP2sKIKslRXhBLxypNSAVkRicV1UKFpC&#10;t6aYjEafihaw8ghShUDSq07JFxlfayXjndZBRWZKTrnF/MX8XaVvsZiL2RqFrxvZpyH+IQsrGkdB&#10;B6grEQXbYPMblG0kQgAdTyTYArRupMo1UDXj0atqHmvhVa6FmhP80Kbw/2Dl7fYeWVPR23HmhKUn&#10;eqCmCbc2io1Te1ofZmT16O+x5wKRqdadRpv+VAXb5Zbuh5aqXWSShOPJx7PJlDNJqp4mlOLF2WOI&#10;XxRYloiSIwXPjRTbmxA704NJihXANNV1Y0xm0pSoS4NsK+h9hZTKxWl2Nxv7DapOTnMy6l+axDQP&#10;nfjsIKZs8rwlpJzbUZAild8VnKm4NyqFNu5BaeoblTjJAQeE41zGnaoWlerE0z/GzIAJWVNxA3YP&#10;8Fad+XEo9d4+uao88IPz6G+Jda0dPHJkcHFwto0DfAvAxCFyZ08tO2pNIldQ7WmqELp1C15eN/S6&#10;NyLEe4G0X7SJdDPiHX20gbbk0FOc1YA/35Inexp70nLW0r6WPPzYCFScma+OFuJ8fHqaFjwzp9PP&#10;E2LwWLM61riNvQQaGRp6yi6TyT6aA6kR7DOdlmWKSirhJMUuuYx4YC5jd0foOEm1XGYzWmov4o17&#10;9DKBp66m6X3aPQv0/YhH2o1bOOy2mL2a9M42eTpYbiLoJq/BS1/7ftNByMPaH690cY75bPVyYhe/&#10;AAAA//8DAFBLAwQUAAYACAAAACEAuegspd4AAAAGAQAADwAAAGRycy9kb3ducmV2LnhtbEyPvU7D&#10;QBCEeyTe4bRIdOQcAyYyPkcIRIHSkB+KdBt7Y1vx7Vm+i+3w9CwVlDszmvk2W062VQP1vnFsYD6L&#10;QBEXrmy4MrDbvt8tQPmAXGLrmAxcyMMyv77KMC3dyGsaNqFSUsI+RQN1CF2qtS9qsuhnriMW7+h6&#10;i0HOvtJlj6OU21bHUZRoiw3LQo0dvdZUnDZna+BrhR/b9bjvvj/drlq9XY72NAzG3N5ML8+gAk3h&#10;Lwy/+IIOuTAd3JlLr1oD8ZO8Egzcz0GJ/ZA8gjqIHCeg80z/x89/AAAA//8DAFBLAQItABQABgAI&#10;AAAAIQC2gziS/gAAAOEBAAATAAAAAAAAAAAAAAAAAAAAAABbQ29udGVudF9UeXBlc10ueG1sUEsB&#10;Ai0AFAAGAAgAAAAhADj9If/WAAAAlAEAAAsAAAAAAAAAAAAAAAAALwEAAF9yZWxzLy5yZWxzUEsB&#10;Ai0AFAAGAAgAAAAhAFsnE3OTAgAAqgUAAA4AAAAAAAAAAAAAAAAALgIAAGRycy9lMm9Eb2MueG1s&#10;UEsBAi0AFAAGAAgAAAAhALnoLKXeAAAABgEAAA8AAAAAAAAAAAAAAAAA7QQAAGRycy9kb3ducmV2&#10;LnhtbFBLBQYAAAAABAAEAPMAAAD4BQAAAAA=&#10;" fillcolor="#d9e2f3 [664]" strokecolor="#1f4d78 [1604]" strokeweight="1pt"/>
            </w:pict>
          </mc:Fallback>
        </mc:AlternateContent>
      </w:r>
      <w:r w:rsidR="002B64FC">
        <w:rPr>
          <w:rFonts w:ascii="Franklin Gothic Book" w:hAnsi="Franklin Gothic Book"/>
          <w:b/>
          <w:sz w:val="28"/>
          <w:szCs w:val="28"/>
        </w:rPr>
        <w:t xml:space="preserve">         </w:t>
      </w:r>
      <w:r w:rsidR="00AE3F39">
        <w:rPr>
          <w:rFonts w:ascii="Franklin Gothic Book" w:hAnsi="Franklin Gothic Book"/>
          <w:b/>
          <w:sz w:val="28"/>
          <w:szCs w:val="28"/>
        </w:rPr>
        <w:t>USE OF MULTIPLE PASSING SUBTESTS</w:t>
      </w:r>
    </w:p>
    <w:p w14:paraId="7489AC1C" w14:textId="7F64D4E1" w:rsidR="00D049C1" w:rsidRDefault="002B64FC" w:rsidP="002B64FC">
      <w:pPr>
        <w:rPr>
          <w:rFonts w:ascii="Franklin Gothic Book" w:hAnsi="Franklin Gothic Book"/>
        </w:rPr>
      </w:pPr>
      <w:r>
        <w:rPr>
          <w:rFonts w:ascii="Franklin Gothic Book" w:hAnsi="Franklin Gothic Book"/>
        </w:rPr>
        <w:t>Since passing results on the PRE</w:t>
      </w:r>
      <w:r w:rsidR="004F2480">
        <w:rPr>
          <w:rFonts w:ascii="Franklin Gothic Book" w:hAnsi="Franklin Gothic Book"/>
        </w:rPr>
        <w:t xml:space="preserve"> must be honored after October 1, 2017—</w:t>
      </w:r>
      <w:r>
        <w:rPr>
          <w:rFonts w:ascii="Franklin Gothic Book" w:hAnsi="Franklin Gothic Book"/>
        </w:rPr>
        <w:t>and</w:t>
      </w:r>
      <w:r w:rsidR="004F2480">
        <w:rPr>
          <w:rFonts w:ascii="Franklin Gothic Book" w:hAnsi="Franklin Gothic Book"/>
        </w:rPr>
        <w:t xml:space="preserve"> </w:t>
      </w:r>
      <w:r>
        <w:rPr>
          <w:rFonts w:ascii="Franklin Gothic Book" w:hAnsi="Franklin Gothic Book"/>
        </w:rPr>
        <w:t>by ex</w:t>
      </w:r>
      <w:r w:rsidR="004F2480">
        <w:rPr>
          <w:rFonts w:ascii="Franklin Gothic Book" w:hAnsi="Franklin Gothic Book"/>
        </w:rPr>
        <w:t xml:space="preserve">tension, its alternate measures </w:t>
      </w:r>
      <w:r w:rsidR="00E461C0">
        <w:rPr>
          <w:rFonts w:ascii="Franklin Gothic Book" w:hAnsi="Franklin Gothic Book"/>
        </w:rPr>
        <w:t>between October 1, 2017, and October 1, 20</w:t>
      </w:r>
      <w:r w:rsidR="00F64DB2">
        <w:rPr>
          <w:rFonts w:ascii="Franklin Gothic Book" w:hAnsi="Franklin Gothic Book"/>
        </w:rPr>
        <w:t>2</w:t>
      </w:r>
      <w:r w:rsidR="00E461C0">
        <w:rPr>
          <w:rFonts w:ascii="Franklin Gothic Book" w:hAnsi="Franklin Gothic Book"/>
        </w:rPr>
        <w:t>5,</w:t>
      </w:r>
      <w:r w:rsidR="004F2480">
        <w:rPr>
          <w:rFonts w:ascii="Franklin Gothic Book" w:hAnsi="Franklin Gothic Book"/>
        </w:rPr>
        <w:t xml:space="preserve"> as described above—</w:t>
      </w:r>
      <w:r w:rsidR="00FB5CC4">
        <w:rPr>
          <w:rFonts w:ascii="Franklin Gothic Book" w:hAnsi="Franklin Gothic Book"/>
        </w:rPr>
        <w:t>this</w:t>
      </w:r>
      <w:r w:rsidR="004F2480">
        <w:rPr>
          <w:rFonts w:ascii="Franklin Gothic Book" w:hAnsi="Franklin Gothic Book"/>
        </w:rPr>
        <w:t xml:space="preserve"> </w:t>
      </w:r>
      <w:r w:rsidR="00FB5CC4">
        <w:rPr>
          <w:rFonts w:ascii="Franklin Gothic Book" w:hAnsi="Franklin Gothic Book"/>
        </w:rPr>
        <w:t>also means that passing results in different subtests must be honored, regardless of the examination</w:t>
      </w:r>
      <w:r w:rsidR="005C731A">
        <w:rPr>
          <w:rFonts w:ascii="Franklin Gothic Book" w:hAnsi="Franklin Gothic Book"/>
        </w:rPr>
        <w:t xml:space="preserve">, within the valid date ranges explained above. Accordingly, </w:t>
      </w:r>
      <w:r w:rsidR="00FB5CC4">
        <w:rPr>
          <w:rFonts w:ascii="Franklin Gothic Book" w:hAnsi="Franklin Gothic Book"/>
        </w:rPr>
        <w:t>one or the other SAT section</w:t>
      </w:r>
      <w:r w:rsidR="00DB473A">
        <w:rPr>
          <w:rFonts w:ascii="Franklin Gothic Book" w:hAnsi="Franklin Gothic Book"/>
        </w:rPr>
        <w:t>s</w:t>
      </w:r>
      <w:r w:rsidR="00FB5CC4">
        <w:rPr>
          <w:rFonts w:ascii="Franklin Gothic Book" w:hAnsi="Franklin Gothic Book"/>
        </w:rPr>
        <w:t xml:space="preserve"> can be used to establish a partial passing result, and be combined with partial passing results from other examinations to fulfill the requirements of the law.</w:t>
      </w:r>
    </w:p>
    <w:p w14:paraId="609C9CB0" w14:textId="7F10CB08" w:rsidR="00FB5CC4" w:rsidRDefault="00FB5CC4" w:rsidP="002B64FC">
      <w:pPr>
        <w:rPr>
          <w:rFonts w:ascii="Franklin Gothic Book" w:hAnsi="Franklin Gothic Book"/>
        </w:rPr>
      </w:pPr>
      <w:r>
        <w:rPr>
          <w:rFonts w:ascii="Franklin Gothic Book" w:hAnsi="Franklin Gothic Book"/>
        </w:rPr>
        <w:t xml:space="preserve">A diagram below shows the </w:t>
      </w:r>
      <w:r w:rsidR="00AE3F39">
        <w:rPr>
          <w:rFonts w:ascii="Franklin Gothic Book" w:hAnsi="Franklin Gothic Book"/>
        </w:rPr>
        <w:t>multiple-subtest</w:t>
      </w:r>
      <w:r w:rsidR="00E461C0">
        <w:rPr>
          <w:rFonts w:ascii="Franklin Gothic Book" w:hAnsi="Franklin Gothic Book"/>
        </w:rPr>
        <w:t xml:space="preserve"> system</w:t>
      </w:r>
      <w:r>
        <w:rPr>
          <w:rFonts w:ascii="Franklin Gothic Book" w:hAnsi="Franklin Gothic Book"/>
        </w:rPr>
        <w:t xml:space="preserve"> </w:t>
      </w:r>
      <w:r w:rsidR="00E461C0">
        <w:rPr>
          <w:rFonts w:ascii="Franklin Gothic Book" w:hAnsi="Franklin Gothic Book"/>
        </w:rPr>
        <w:t xml:space="preserve">for </w:t>
      </w:r>
      <w:r>
        <w:rPr>
          <w:rFonts w:ascii="Franklin Gothic Book" w:hAnsi="Franklin Gothic Book"/>
        </w:rPr>
        <w:t>establishing an overall passing result on the BSE through use of multiple valid BSE tests or their equivalencies:</w:t>
      </w:r>
    </w:p>
    <w:p w14:paraId="7556E5F5" w14:textId="2A41984E" w:rsidR="00224CEA" w:rsidRDefault="0077320E" w:rsidP="003F3FF4">
      <w:pPr>
        <w:jc w:val="center"/>
        <w:rPr>
          <w:rFonts w:ascii="Franklin Gothic Book" w:hAnsi="Franklin Gothic Book"/>
        </w:rPr>
      </w:pPr>
      <w:r>
        <w:rPr>
          <w:rFonts w:ascii="Franklin Gothic Book" w:hAnsi="Franklin Gothic Book"/>
          <w:noProof/>
        </w:rPr>
        <w:lastRenderedPageBreak/>
        <w:drawing>
          <wp:inline distT="0" distB="0" distL="0" distR="0" wp14:anchorId="65DC9ABD" wp14:editId="49641F77">
            <wp:extent cx="4160745" cy="40132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erboarding Option A.jpg"/>
                    <pic:cNvPicPr/>
                  </pic:nvPicPr>
                  <pic:blipFill>
                    <a:blip r:embed="rId7">
                      <a:extLst>
                        <a:ext uri="{28A0092B-C50C-407E-A947-70E740481C1C}">
                          <a14:useLocalDpi xmlns:a14="http://schemas.microsoft.com/office/drawing/2010/main" val="0"/>
                        </a:ext>
                      </a:extLst>
                    </a:blip>
                    <a:stretch>
                      <a:fillRect/>
                    </a:stretch>
                  </pic:blipFill>
                  <pic:spPr>
                    <a:xfrm>
                      <a:off x="0" y="0"/>
                      <a:ext cx="4167181" cy="4019408"/>
                    </a:xfrm>
                    <a:prstGeom prst="rect">
                      <a:avLst/>
                    </a:prstGeom>
                  </pic:spPr>
                </pic:pic>
              </a:graphicData>
            </a:graphic>
          </wp:inline>
        </w:drawing>
      </w:r>
    </w:p>
    <w:p w14:paraId="2E4F97ED" w14:textId="77777777" w:rsidR="0077320E" w:rsidRDefault="0077320E" w:rsidP="002B64FC">
      <w:pPr>
        <w:rPr>
          <w:rFonts w:ascii="Franklin Gothic Book" w:hAnsi="Franklin Gothic Book"/>
        </w:rPr>
      </w:pPr>
      <w:r>
        <w:rPr>
          <w:rFonts w:ascii="Franklin Gothic Book" w:hAnsi="Franklin Gothic Book"/>
        </w:rPr>
        <w:t>This di</w:t>
      </w:r>
      <w:r w:rsidR="002C4FB3">
        <w:rPr>
          <w:rFonts w:ascii="Franklin Gothic Book" w:hAnsi="Franklin Gothic Book"/>
        </w:rPr>
        <w:t>agram illustrates the following.</w:t>
      </w:r>
    </w:p>
    <w:p w14:paraId="3E841DAA" w14:textId="107EEB2C" w:rsidR="0077320E" w:rsidRDefault="0077320E" w:rsidP="0077320E">
      <w:pPr>
        <w:pStyle w:val="ListParagraph"/>
        <w:numPr>
          <w:ilvl w:val="0"/>
          <w:numId w:val="2"/>
        </w:numPr>
        <w:rPr>
          <w:rFonts w:ascii="Franklin Gothic Book" w:hAnsi="Franklin Gothic Book"/>
        </w:rPr>
      </w:pPr>
      <w:r>
        <w:rPr>
          <w:rFonts w:ascii="Franklin Gothic Book" w:hAnsi="Franklin Gothic Book"/>
        </w:rPr>
        <w:t>The newly</w:t>
      </w:r>
      <w:r w:rsidR="00A43F35">
        <w:rPr>
          <w:rFonts w:ascii="Franklin Gothic Book" w:hAnsi="Franklin Gothic Book"/>
        </w:rPr>
        <w:t xml:space="preserve"> </w:t>
      </w:r>
      <w:r>
        <w:rPr>
          <w:rFonts w:ascii="Franklin Gothic Book" w:hAnsi="Franklin Gothic Book"/>
        </w:rPr>
        <w:t>redesigned SAT and PRE/ACT/MME passing subtests, within valid administration dates, can be used in any combination to establish a passing result on Michigan’s BSE</w:t>
      </w:r>
    </w:p>
    <w:p w14:paraId="6D72CFEE" w14:textId="77777777" w:rsidR="0077320E" w:rsidRDefault="00473553" w:rsidP="0077320E">
      <w:pPr>
        <w:pStyle w:val="ListParagraph"/>
        <w:numPr>
          <w:ilvl w:val="0"/>
          <w:numId w:val="2"/>
        </w:numPr>
        <w:rPr>
          <w:rFonts w:ascii="Franklin Gothic Book" w:hAnsi="Franklin Gothic Book"/>
        </w:rPr>
      </w:pPr>
      <w:r>
        <w:rPr>
          <w:rFonts w:ascii="Franklin Gothic Book" w:hAnsi="Franklin Gothic Book"/>
        </w:rPr>
        <w:t>On th</w:t>
      </w:r>
      <w:r w:rsidR="0077320E">
        <w:rPr>
          <w:rFonts w:ascii="Franklin Gothic Book" w:hAnsi="Franklin Gothic Book"/>
        </w:rPr>
        <w:t>e SAT</w:t>
      </w:r>
      <w:r>
        <w:rPr>
          <w:rFonts w:ascii="Franklin Gothic Book" w:hAnsi="Franklin Gothic Book"/>
        </w:rPr>
        <w:t>,</w:t>
      </w:r>
      <w:r w:rsidR="0077320E">
        <w:rPr>
          <w:rFonts w:ascii="Franklin Gothic Book" w:hAnsi="Franklin Gothic Book"/>
        </w:rPr>
        <w:t xml:space="preserve"> Evidence-Based Reading and </w:t>
      </w:r>
      <w:r>
        <w:rPr>
          <w:rFonts w:ascii="Franklin Gothic Book" w:hAnsi="Franklin Gothic Book"/>
        </w:rPr>
        <w:t xml:space="preserve">the Evidence-Based </w:t>
      </w:r>
      <w:r w:rsidR="0077320E">
        <w:rPr>
          <w:rFonts w:ascii="Franklin Gothic Book" w:hAnsi="Franklin Gothic Book"/>
        </w:rPr>
        <w:t>Writing</w:t>
      </w:r>
      <w:r>
        <w:rPr>
          <w:rFonts w:ascii="Franklin Gothic Book" w:hAnsi="Franklin Gothic Book"/>
        </w:rPr>
        <w:t xml:space="preserve"> are</w:t>
      </w:r>
      <w:r w:rsidR="0077320E">
        <w:rPr>
          <w:rFonts w:ascii="Franklin Gothic Book" w:hAnsi="Franklin Gothic Book"/>
        </w:rPr>
        <w:t xml:space="preserve"> inextricably lin</w:t>
      </w:r>
      <w:r>
        <w:rPr>
          <w:rFonts w:ascii="Franklin Gothic Book" w:hAnsi="Franklin Gothic Book"/>
        </w:rPr>
        <w:t xml:space="preserve">ked, and reported as one section score. For this reason, candidates may use a passing score to count as a passing result for the Reading subtest, or the Writing subtest, </w:t>
      </w:r>
      <w:r w:rsidRPr="00473553">
        <w:rPr>
          <w:rFonts w:ascii="Franklin Gothic Book" w:hAnsi="Franklin Gothic Book"/>
        </w:rPr>
        <w:t>or</w:t>
      </w:r>
      <w:r>
        <w:rPr>
          <w:rFonts w:ascii="Franklin Gothic Book" w:hAnsi="Franklin Gothic Book"/>
        </w:rPr>
        <w:t xml:space="preserve"> both, according to their needs.</w:t>
      </w:r>
    </w:p>
    <w:p w14:paraId="6A2CBB74" w14:textId="5DC8C942" w:rsidR="004F2480" w:rsidRDefault="00473553" w:rsidP="004F2480">
      <w:pPr>
        <w:pStyle w:val="ListParagraph"/>
        <w:numPr>
          <w:ilvl w:val="0"/>
          <w:numId w:val="2"/>
        </w:numPr>
        <w:rPr>
          <w:rFonts w:ascii="Franklin Gothic Book" w:hAnsi="Franklin Gothic Book"/>
        </w:rPr>
      </w:pPr>
      <w:r>
        <w:rPr>
          <w:rFonts w:ascii="Franklin Gothic Book" w:hAnsi="Franklin Gothic Book"/>
        </w:rPr>
        <w:t>The title of the ACT subsection that corresponds to the PRE Writing subtest is called “ACT English Plus Writing,” not simply “Writing.”</w:t>
      </w:r>
    </w:p>
    <w:p w14:paraId="7ADDCC1A" w14:textId="77777777" w:rsidR="004F2480" w:rsidRPr="004F2480" w:rsidRDefault="004F2480" w:rsidP="004F2480">
      <w:pPr>
        <w:rPr>
          <w:rFonts w:ascii="Franklin Gothic Book" w:hAnsi="Franklin Gothic Book"/>
        </w:rPr>
      </w:pPr>
    </w:p>
    <w:p w14:paraId="06800032" w14:textId="06491E83" w:rsidR="00473553" w:rsidRPr="00473553" w:rsidRDefault="00062173" w:rsidP="00473553">
      <w:pPr>
        <w:ind w:left="720"/>
        <w:rPr>
          <w:rFonts w:ascii="Franklin Gothic Book" w:hAnsi="Franklin Gothic Book"/>
          <w:b/>
          <w:sz w:val="28"/>
          <w:szCs w:val="28"/>
        </w:rPr>
      </w:pPr>
      <w:r w:rsidRPr="00E961B0">
        <w:rPr>
          <w:rFonts w:ascii="Franklin Gothic Book" w:hAnsi="Franklin Gothic Book"/>
          <w:b/>
          <w:noProof/>
          <w:sz w:val="28"/>
          <w:szCs w:val="28"/>
        </w:rPr>
        <mc:AlternateContent>
          <mc:Choice Requires="wps">
            <w:drawing>
              <wp:anchor distT="0" distB="0" distL="114300" distR="114300" simplePos="0" relativeHeight="251668480" behindDoc="0" locked="0" layoutInCell="1" allowOverlap="1" wp14:anchorId="55CB6BEB" wp14:editId="2A6AB408">
                <wp:simplePos x="0" y="0"/>
                <wp:positionH relativeFrom="column">
                  <wp:posOffset>9525</wp:posOffset>
                </wp:positionH>
                <wp:positionV relativeFrom="paragraph">
                  <wp:posOffset>19685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FA8AE" id="Rectangle 12" o:spid="_x0000_s1026" style="position:absolute;margin-left:.75pt;margin-top:1.55pt;width:9.7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9bglQIAAKwFAAAOAAAAZHJzL2Uyb0RvYy54bWysVN1P2zAQf5+0/8Hy+0iTtYxVpKgCMU1i&#10;UAETz8axm0i2z7Pdpt1fv7OdhoqxPUzrQ3qfv/vw3Z1f7LQiW+F8B6am5cmEEmE4NJ1Z1/T74/WH&#10;M0p8YKZhCoyo6V54erF4/+68t3NRQQuqEY4giPHz3ta0DcHOi8LzVmjmT8AKg0oJTrOArFsXjWM9&#10;omtVVJPJadGDa6wDLrxH6VVW0kXCl1LwcCelF4GommJuIX1d+j7Hb7E4Z/O1Y7bt+JAG+4csNOsM&#10;Bh2hrlhgZOO636B0xx14kOGEgy5Ayo6LVANWU05eVfPQMitSLdgcb8c2+f8Hy2+3K0e6Bt+uosQw&#10;jW90j11jZq0EQRk2qLd+jnYPduUGziMZq91Jp+M/1kF2qan7saliFwhHYVl9PKtmlHBUDTSiFC/O&#10;1vnwRYAmkaipw+iplWx740M2PZjEWB5U11x3SiUmzom4VI5sGb4w41yYMEvuaqO/QZPl0wn+8luj&#10;GCcii08PYswmTVxESrkdBSli+bngRIW9EjG0MvdCYuewxCoFHBGOcymzqmWNyOLZH2MmwIgssbgR&#10;ewB4q84yVoSpD/bRVaSRH50nf0ssO48eKTKYMDrrzoB7C0CFMXK2xyyOWhPJZ2j2OFcO8sJ5y687&#10;fN0b5sOKOdww3EW8GuEOP1JBX1MYKEpacD/fkkd7HHzUUtLjxtbU/9gwJyhRXw2uxOdyOo0rnpjp&#10;7FOFjDvWPB9rzEZfAo5MiffJ8kRG+6AOpHSgn/C4LGNUVDHDMXZNeXAH5jLkS4LniYvlMpnhWlsW&#10;bsyD5RE8djVO7+PuiTk7jHjA3biFw3az+atJz7bR08ByE0B2aQ1e+jr0G09Cev/hfMWbc8wnq5cj&#10;u/gFAAD//wMAUEsDBBQABgAIAAAAIQDRQte03AAAAAUBAAAPAAAAZHJzL2Rvd25yZXYueG1sTI9B&#10;S8NAEIXvgv9hGcGb3STVYtNsSikIFj1o9NDjNjsm0exMyG7b+O8dT3oaHu/x5nvFevK9OuEYOiYD&#10;6SwBhVSz66gx8P72cHMPKkRLzvZMaOAbA6zLy4vC5o7P9IqnKjZKSijk1kAb45BrHeoWvQ0zHpDE&#10;++DR2yhybLQb7VnKfa+zJFlobzuSD60dcNti/VUdvYFql2x2T/PIy8ftJ/cvjvfP+1tjrq+mzQpU&#10;xCn+heEXX9ChFKYDH8kF1Yu+k6CBeQpK3CyVYQe52QJ0Wej/9OUPAAAA//8DAFBLAQItABQABgAI&#10;AAAAIQC2gziS/gAAAOEBAAATAAAAAAAAAAAAAAAAAAAAAABbQ29udGVudF9UeXBlc10ueG1sUEsB&#10;Ai0AFAAGAAgAAAAhADj9If/WAAAAlAEAAAsAAAAAAAAAAAAAAAAALwEAAF9yZWxzLy5yZWxzUEsB&#10;Ai0AFAAGAAgAAAAhADfn1uCVAgAArAUAAA4AAAAAAAAAAAAAAAAALgIAAGRycy9lMm9Eb2MueG1s&#10;UEsBAi0AFAAGAAgAAAAhANFC17TcAAAABQEAAA8AAAAAAAAAAAAAAAAA7wQAAGRycy9kb3ducmV2&#10;LnhtbFBLBQYAAAAABAAEAPMAAAD4BQAAAAA=&#10;" fillcolor="#b4c6e7 [1304]" strokecolor="#1f4d78 [1604]" strokeweight="1pt"/>
            </w:pict>
          </mc:Fallback>
        </mc:AlternateContent>
      </w:r>
      <w:r w:rsidRPr="00E961B0">
        <w:rPr>
          <w:rFonts w:ascii="Franklin Gothic Book" w:hAnsi="Franklin Gothic Book"/>
          <w:b/>
          <w:noProof/>
          <w:sz w:val="28"/>
          <w:szCs w:val="28"/>
        </w:rPr>
        <mc:AlternateContent>
          <mc:Choice Requires="wps">
            <w:drawing>
              <wp:anchor distT="0" distB="0" distL="114300" distR="114300" simplePos="0" relativeHeight="251669504" behindDoc="0" locked="0" layoutInCell="1" allowOverlap="1" wp14:anchorId="7ED26D42" wp14:editId="35AFC0D0">
                <wp:simplePos x="0" y="0"/>
                <wp:positionH relativeFrom="column">
                  <wp:posOffset>171450</wp:posOffset>
                </wp:positionH>
                <wp:positionV relativeFrom="paragraph">
                  <wp:posOffset>19685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93463" id="Rectangle 11" o:spid="_x0000_s1026" style="position:absolute;margin-left:13.5pt;margin-top:1.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7tflAIAAKwFAAAOAAAAZHJzL2Uyb0RvYy54bWysVN1P2zAQf5+0/8Hy+0jb0Q2qpqgCMU1i&#10;gICJZ9exm0i2zzu7Tbu/fmcnDRVje5j2ktzn7z58d/OLnTVsqzA04Eo+PhlxppyEqnHrkn9/uv5w&#10;xlmIwlXCgFMl36vALxbv381bP1MTqMFUChmBuDBrfcnrGP2sKIKslRXhBLxypNSAVkRicV1UKFpC&#10;t6aYjEafihaw8ghShUDSq07JFxlfayXjndZBRWZKTrnF/MX8XaVvsZiL2RqFrxvZpyH+IQsrGkdB&#10;B6grEQXbYPMblG0kQgAdTyTYArRupMo1UDXj0atqHmvhVa6FmhP80Kbw/2Dl7fYeWVPR2405c8LS&#10;Gz1Q14RbG8VIRg1qfZiR3aO/x54LRKZqdxpt+lMdbJebuh+aqnaRSRKOJx/PJlPOJKl6mlCKF2eP&#10;IX5RYFkiSo4UPbdSbG9C7EwPJilWANNU140xmUlzoi4Nsq2gFxZSKhen2d1s7DeoOjlNyqh/axLT&#10;RHTis4OYsskTl5BybkdBilR+V3Cm4t6oFNq4B6Wpc1TiJAccEI5zGXeqWlSqE0//GDMDJmRNxQ3Y&#10;PcBbdebHodR7++Sq8sgPzqO/Jda1dvDIkcHFwdk2DvAtABOHyJ09teyoNYlcQbWnuULoFi54ed3Q&#10;696IEO8F0obRLtLViHf00QbakkNPcVYD/nxLnuxp8EnLWUsbW/LwYyNQcWa+OlqJ8/HpaVrxzJxO&#10;P0+IwWPN6ljjNvYSaGRo6im7TCb7aA6kRrDPdFyWKSqphJMUu+Qy4oG5jN0lofMk1XKZzWitvYg3&#10;7tHLBJ66mqb3afcs0PcjHmk3buGw3WL2atI72+TpYLmJoJu8Bi997ftNJyEPa3++0s055rPVy5Fd&#10;/AIAAP//AwBQSwMEFAAGAAgAAAAhALnoLKXeAAAABgEAAA8AAABkcnMvZG93bnJldi54bWxMj71O&#10;w0AQhHsk3uG0SHTkHAMmMj5HCESB0pAfinQbe2Nb8e1Zvovt8PQsFZQ7M5r5NltOtlUD9b5xbGA+&#10;i0ARF65suDKw277fLUD5gFxi65gMXMjDMr++yjAt3chrGjahUlLCPkUDdQhdqrUvarLoZ64jFu/o&#10;eotBzr7SZY+jlNtWx1GUaIsNy0KNHb3WVJw2Z2vga4Uf2/W4774/3a5avV2O9jQMxtzeTC/PoAJN&#10;4S8Mv/iCDrkwHdyZS69aA/GTvBIM3M9Bif2QPII6iBwnoPNM/8fPfwAAAP//AwBQSwECLQAUAAYA&#10;CAAAACEAtoM4kv4AAADhAQAAEwAAAAAAAAAAAAAAAAAAAAAAW0NvbnRlbnRfVHlwZXNdLnhtbFBL&#10;AQItABQABgAIAAAAIQA4/SH/1gAAAJQBAAALAAAAAAAAAAAAAAAAAC8BAABfcmVscy8ucmVsc1BL&#10;AQItABQABgAIAAAAIQDgb7tflAIAAKwFAAAOAAAAAAAAAAAAAAAAAC4CAABkcnMvZTJvRG9jLnht&#10;bFBLAQItABQABgAIAAAAIQC56Cyl3gAAAAYBAAAPAAAAAAAAAAAAAAAAAO4EAABkcnMvZG93bnJl&#10;di54bWxQSwUGAAAAAAQABADzAAAA+QUAAAAA&#10;" fillcolor="#d9e2f3 [664]" strokecolor="#1f4d78 [1604]" strokeweight="1pt"/>
            </w:pict>
          </mc:Fallback>
        </mc:AlternateContent>
      </w:r>
      <w:r w:rsidR="00473553">
        <w:rPr>
          <w:rFonts w:ascii="Franklin Gothic Book" w:hAnsi="Franklin Gothic Book"/>
          <w:b/>
          <w:sz w:val="28"/>
          <w:szCs w:val="28"/>
        </w:rPr>
        <w:t>USE OF THE -1 SEM ADJUSTMENT</w:t>
      </w:r>
    </w:p>
    <w:p w14:paraId="77943323" w14:textId="37A60ECD" w:rsidR="002C4FB3" w:rsidRDefault="00473553" w:rsidP="00473553">
      <w:pPr>
        <w:rPr>
          <w:rFonts w:ascii="Franklin Gothic Book" w:hAnsi="Franklin Gothic Book"/>
        </w:rPr>
      </w:pPr>
      <w:r>
        <w:rPr>
          <w:rFonts w:ascii="Franklin Gothic Book" w:hAnsi="Franklin Gothic Book"/>
        </w:rPr>
        <w:t xml:space="preserve">It is important to recognize that while the SAT is now </w:t>
      </w:r>
      <w:r w:rsidR="00A93977">
        <w:rPr>
          <w:rFonts w:ascii="Franklin Gothic Book" w:hAnsi="Franklin Gothic Book"/>
        </w:rPr>
        <w:t>a replacement for the</w:t>
      </w:r>
      <w:r>
        <w:rPr>
          <w:rFonts w:ascii="Franklin Gothic Book" w:hAnsi="Franklin Gothic Book"/>
        </w:rPr>
        <w:t xml:space="preserve"> PRE</w:t>
      </w:r>
      <w:r w:rsidR="002C4FB3">
        <w:rPr>
          <w:rFonts w:ascii="Franklin Gothic Book" w:hAnsi="Franklin Gothic Book"/>
        </w:rPr>
        <w:t>, it is not considered equivalent to the PRE in the same way that statistical equivalency between the PRE, the ACT, and the MME was established in the April 2014 study.</w:t>
      </w:r>
    </w:p>
    <w:p w14:paraId="0B7AAFAB" w14:textId="77777777" w:rsidR="00FB5CC4" w:rsidRDefault="002C4FB3" w:rsidP="00473553">
      <w:pPr>
        <w:rPr>
          <w:rFonts w:ascii="Franklin Gothic Book" w:hAnsi="Franklin Gothic Book"/>
        </w:rPr>
      </w:pPr>
      <w:r>
        <w:rPr>
          <w:rFonts w:ascii="Franklin Gothic Book" w:hAnsi="Franklin Gothic Book"/>
        </w:rPr>
        <w:lastRenderedPageBreak/>
        <w:t xml:space="preserve">A way to think about this is that the SAT and the PRE/ACT/MME have two different score scales that are based on different assumptions. The SAT section scales have a score assigned to them that describes the knowledge and skills exiting high-school students should have to be considered “career- and college-ready,” while the PRE score scale does not, and was never meant to envision this. Although the MDE followed the recommendation to adopt the SAT as Michigan’s BSE with alignment toward what knowledge and skills teacher candidates should have when entering preparation programs, the PRE scales and passing </w:t>
      </w:r>
      <w:r w:rsidR="00932C81">
        <w:rPr>
          <w:rFonts w:ascii="Franklin Gothic Book" w:hAnsi="Franklin Gothic Book"/>
        </w:rPr>
        <w:t>sub</w:t>
      </w:r>
      <w:r>
        <w:rPr>
          <w:rFonts w:ascii="Franklin Gothic Book" w:hAnsi="Franklin Gothic Book"/>
        </w:rPr>
        <w:t>scores continue to be based on a 2013 paradigm that asked educators what the knowledge and skills of candidates entering student teaching should be.</w:t>
      </w:r>
    </w:p>
    <w:p w14:paraId="7CB1E099" w14:textId="77777777" w:rsidR="00932C81" w:rsidRDefault="00932C81" w:rsidP="00473553">
      <w:pPr>
        <w:rPr>
          <w:rFonts w:ascii="Franklin Gothic Book" w:hAnsi="Franklin Gothic Book"/>
        </w:rPr>
      </w:pPr>
      <w:r>
        <w:rPr>
          <w:rFonts w:ascii="Franklin Gothic Book" w:hAnsi="Franklin Gothic Book"/>
        </w:rPr>
        <w:t>The -1 SEM adjustment, where a passing result for the whole of the BSE was granted upon demonstration that two subtests were passed with a third at or above the listed -1 SEM score for the designated PRE administration date, was established only in consideration of the PRE score scales and the ACT and MME equivalencies that were tied to that score scale.</w:t>
      </w:r>
    </w:p>
    <w:p w14:paraId="27E778E7" w14:textId="6424116A" w:rsidR="00932C81" w:rsidRDefault="002C4FB3" w:rsidP="00932C81">
      <w:pPr>
        <w:rPr>
          <w:rFonts w:ascii="Franklin Gothic Book" w:hAnsi="Franklin Gothic Book"/>
        </w:rPr>
      </w:pPr>
      <w:r>
        <w:rPr>
          <w:rFonts w:ascii="Franklin Gothic Book" w:hAnsi="Franklin Gothic Book"/>
        </w:rPr>
        <w:t>For this reason,</w:t>
      </w:r>
      <w:r w:rsidR="00932C81">
        <w:rPr>
          <w:rFonts w:ascii="Franklin Gothic Book" w:hAnsi="Franklin Gothic Book"/>
        </w:rPr>
        <w:t xml:space="preserve"> </w:t>
      </w:r>
      <w:r w:rsidR="00932C81" w:rsidRPr="00932C81">
        <w:rPr>
          <w:rFonts w:ascii="Franklin Gothic Book" w:hAnsi="Franklin Gothic Book"/>
        </w:rPr>
        <w:t>the -1 SEM adjustment</w:t>
      </w:r>
      <w:r w:rsidR="00932C81" w:rsidRPr="00932C81">
        <w:rPr>
          <w:rFonts w:ascii="Franklin Gothic Book" w:hAnsi="Franklin Gothic Book"/>
          <w:b/>
        </w:rPr>
        <w:t xml:space="preserve"> may not be used in </w:t>
      </w:r>
      <w:r w:rsidR="00062173">
        <w:rPr>
          <w:rFonts w:ascii="Franklin Gothic Book" w:hAnsi="Franklin Gothic Book"/>
          <w:b/>
        </w:rPr>
        <w:t>conjunction with SAT scores</w:t>
      </w:r>
      <w:r w:rsidR="00932C81">
        <w:rPr>
          <w:rFonts w:ascii="Franklin Gothic Book" w:hAnsi="Franklin Gothic Book"/>
        </w:rPr>
        <w:t>.</w:t>
      </w:r>
      <w:r w:rsidR="005C731A">
        <w:rPr>
          <w:rFonts w:ascii="Franklin Gothic Book" w:hAnsi="Franklin Gothic Book"/>
        </w:rPr>
        <w:t xml:space="preserve"> Remember, the -1 SEM adjustment can still be used for PRE/ACT/MME passing results (even after the October 1, 2017 date, within valid dates mentioned above).</w:t>
      </w:r>
    </w:p>
    <w:p w14:paraId="47AB806B" w14:textId="77777777" w:rsidR="004F2480" w:rsidRPr="00E961B0" w:rsidRDefault="004F2480" w:rsidP="00932C81">
      <w:pPr>
        <w:rPr>
          <w:rFonts w:ascii="Franklin Gothic Book" w:hAnsi="Franklin Gothic Book"/>
        </w:rPr>
      </w:pPr>
    </w:p>
    <w:p w14:paraId="7615F41B" w14:textId="2D0F1278" w:rsidR="00932C81" w:rsidRPr="00473553" w:rsidRDefault="00062173" w:rsidP="00932C81">
      <w:pPr>
        <w:ind w:left="720"/>
        <w:rPr>
          <w:rFonts w:ascii="Franklin Gothic Book" w:hAnsi="Franklin Gothic Book"/>
          <w:b/>
          <w:sz w:val="28"/>
          <w:szCs w:val="28"/>
        </w:rPr>
      </w:pPr>
      <w:r w:rsidRPr="00E961B0">
        <w:rPr>
          <w:rFonts w:ascii="Franklin Gothic Book" w:hAnsi="Franklin Gothic Book"/>
          <w:b/>
          <w:noProof/>
          <w:sz w:val="28"/>
          <w:szCs w:val="28"/>
        </w:rPr>
        <mc:AlternateContent>
          <mc:Choice Requires="wps">
            <w:drawing>
              <wp:anchor distT="0" distB="0" distL="114300" distR="114300" simplePos="0" relativeHeight="251671552" behindDoc="0" locked="0" layoutInCell="1" allowOverlap="1" wp14:anchorId="18ED1F76" wp14:editId="5E5FD5C3">
                <wp:simplePos x="0" y="0"/>
                <wp:positionH relativeFrom="column">
                  <wp:posOffset>9525</wp:posOffset>
                </wp:positionH>
                <wp:positionV relativeFrom="paragraph">
                  <wp:posOffset>19685</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B264C" id="Rectangle 13" o:spid="_x0000_s1026" style="position:absolute;margin-left:.75pt;margin-top:1.55pt;width:9.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CplgIAAKwFAAAOAAAAZHJzL2Uyb0RvYy54bWysVEtPGzEQvlfqf7B8L5sNCYWIDYqCqCpR&#10;QEDF2fHa2ZVsj2s72aS/vmN7s0SU9lA1h808v3l4Zi6vdlqRrXC+BVPR8mREiTAc6tasK/r9+ebT&#10;OSU+MFMzBUZUdC88vZp//HDZ2ZkYQwOqFo4giPGzzla0CcHOisLzRmjmT8AKg0oJTrOArFsXtWMd&#10;omtVjEejs6IDV1sHXHiP0uuspPOEL6Xg4V5KLwJRFcXcQvq69F3FbzG/ZLO1Y7ZpeZ8G+4csNGsN&#10;Bh2grllgZOPa36B0yx14kOGEgy5AypaLVANWU47eVPPUMCtSLdgcb4c2+f8Hy++2D460Nb7dKSWG&#10;aXyjR+waM2slCMqwQZ31M7R7sg+u5zySsdqddDr+Yx1kl5q6H5oqdoFwFJbj0/PxlBKOqp5GlOLV&#10;2TofvgjQJBIVdRg9tZJtb33IpgeTGMuDauubVqnExDkRS+XIluELM86FCdPkrjb6G9RZPhnhL781&#10;inEisvjsIMZs0sRFpJTbUZAilp8LTlTYKxFDK/MoJHYOSxyngAPCcS5lVjWsFlk8/WPMBBiRJRY3&#10;YPcA79VZxoow9d4+uoo08oPz6G+JZefBI0UGEwZn3Rpw7wGoMETO9pjFUWsiuYJ6j3PlIC+ct/ym&#10;xde9ZT48MIcbhruIVyPc40cq6CoKPUVJA+7ne/Joj4OPWko63NiK+h8b5gQl6qvBlbgoJ5O44omZ&#10;TD+PkXHHmtWxxmz0EnBkSrxPlicy2gd1IKUD/YLHZRGjoooZjrEryoM7MMuQLwmeJy4Wi2SGa21Z&#10;uDVPlkfw2NU4vc+7F+ZsP+IBd+MODtvNZm8mPdtGTwOLTQDZpjV47WvfbzwJ6f378xVvzjGfrF6P&#10;7PwXAAAA//8DAFBLAwQUAAYACAAAACEA0ULXtNwAAAAFAQAADwAAAGRycy9kb3ducmV2LnhtbEyP&#10;QUvDQBCF74L/YRnBm90k1WLTbEopCBY9aPTQ4zY7JtHsTMhu2/jvHU96Gh7v8eZ7xXryvTrhGDom&#10;A+ksAYVUs+uoMfD+9nBzDypES872TGjgGwOsy8uLwuaOz/SKpyo2Skoo5NZAG+OQax3qFr0NMx6Q&#10;xPvg0dsocmy0G+1Zyn2vsyRZaG87kg+tHXDbYv1VHb2Bapdsdk/zyMvH7Sf3L473z/tbY66vps0K&#10;VMQp/oXhF1/QoRSmAx/JBdWLvpOggXkKStwslWEHudkCdFno//TlDwAAAP//AwBQSwECLQAUAAYA&#10;CAAAACEAtoM4kv4AAADhAQAAEwAAAAAAAAAAAAAAAAAAAAAAW0NvbnRlbnRfVHlwZXNdLnhtbFBL&#10;AQItABQABgAIAAAAIQA4/SH/1gAAAJQBAAALAAAAAAAAAAAAAAAAAC8BAABfcmVscy8ucmVsc1BL&#10;AQItABQABgAIAAAAIQAh4RCplgIAAKwFAAAOAAAAAAAAAAAAAAAAAC4CAABkcnMvZTJvRG9jLnht&#10;bFBLAQItABQABgAIAAAAIQDRQte03AAAAAUBAAAPAAAAAAAAAAAAAAAAAPAEAABkcnMvZG93bnJl&#10;di54bWxQSwUGAAAAAAQABADzAAAA+QUAAAAA&#10;" fillcolor="#b4c6e7 [1304]" strokecolor="#1f4d78 [1604]" strokeweight="1pt"/>
            </w:pict>
          </mc:Fallback>
        </mc:AlternateContent>
      </w:r>
      <w:r w:rsidRPr="00E961B0">
        <w:rPr>
          <w:rFonts w:ascii="Franklin Gothic Book" w:hAnsi="Franklin Gothic Book"/>
          <w:b/>
          <w:noProof/>
          <w:sz w:val="28"/>
          <w:szCs w:val="28"/>
        </w:rPr>
        <mc:AlternateContent>
          <mc:Choice Requires="wps">
            <w:drawing>
              <wp:anchor distT="0" distB="0" distL="114300" distR="114300" simplePos="0" relativeHeight="251672576" behindDoc="0" locked="0" layoutInCell="1" allowOverlap="1" wp14:anchorId="3BBA0764" wp14:editId="786A056E">
                <wp:simplePos x="0" y="0"/>
                <wp:positionH relativeFrom="column">
                  <wp:posOffset>171450</wp:posOffset>
                </wp:positionH>
                <wp:positionV relativeFrom="paragraph">
                  <wp:posOffset>19685</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B1B36" id="Rectangle 14" o:spid="_x0000_s1026" style="position:absolute;margin-left:13.5pt;margin-top:1.55pt;width:9.7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TqlQIAAKwFAAAOAAAAZHJzL2Uyb0RvYy54bWysVN1v0zAQf0fif7D8ztKUFka1dKo2DSGN&#10;bdqGePYcu4lk+8zZbVr+es5OmlVj8IB4Se7zdx++u7PznTVsqzC04Cpenkw4U05C3bp1xb89Xr07&#10;5SxE4WphwKmK71Xg58u3b846v1BTaMDUChmBuLDofMWbGP2iKIJslBXhBLxypNSAVkRicV3UKDpC&#10;t6aYTiYfig6w9ghShUDSy17JlxlfayXjrdZBRWYqTrnF/MX8fUrfYnkmFmsUvmnlkIb4hyysaB0F&#10;HaEuRRRsg+1vULaVCAF0PJFgC9C6lSrXQNWUkxfVPDTCq1wLNSf4sU3h/8HKm+0dsramt5tx5oSl&#10;N7qnrgm3NoqRjBrU+bAguwd/hwMXiEzV7jTa9Kc62C43dT82Ve0ikyQsp+9Pp3POJKkGmlCKZ2eP&#10;IX5WYFkiKo4UPbdSbK9D7E0PJilWANPWV60xmUlzoi4Msq2gFxZSKhfn2d1s7FeoezlNymR4axLT&#10;RPTi04OYsskTl5BybkdBilR+X3Cm4t6oFNq4e6Wpc1TiNAccEY5zKXtVI2rVi+d/jJkBE7Km4kbs&#10;AeC1Osv0OJT6YJ9cVR750Xnyt8R659EjRwYXR2fbOsDXAEwcI/f2lMVRaxL5BPWe5gqhX7jg5VVL&#10;r3stQrwTSBtGu0hXI97SRxvoKg4DxVkD+PM1ebKnwSctZx1tbMXDj41AxZn54mglPpWzWVrxzMzm&#10;H6fE4LHm6VjjNvYCaGRKuk9eZjLZR3MgNYL9TsdllaKSSjhJsSsuIx6Yi9hfEjpPUq1W2YzW2ot4&#10;7R68TOCpq2l6H3ffBfphxCPtxg0ctlssXkx6b5s8Haw2EXSb1+C5r0O/6STk9x/OV7o5x3y2ej6y&#10;y18AAAD//wMAUEsDBBQABgAIAAAAIQC56Cyl3gAAAAYBAAAPAAAAZHJzL2Rvd25yZXYueG1sTI+9&#10;TsNAEIR7JN7htEh05BwDJjI+RwhEgdKQH4p0G3tjW/HtWb6L7fD0LBWUOzOa+TZbTrZVA/W+cWxg&#10;PotAEReubLgysNu+3y1A+YBcYuuYDFzIwzK/vsowLd3Iaxo2oVJSwj5FA3UIXaq1L2qy6GeuIxbv&#10;6HqLQc6+0mWPo5TbVsdRlGiLDctCjR291lScNmdr4GuFH9v1uO++P92uWr1djvY0DMbc3kwvz6AC&#10;TeEvDL/4gg65MB3cmUuvWgPxk7wSDNzPQYn9kDyCOogcJ6DzTP/Hz38AAAD//wMAUEsBAi0AFAAG&#10;AAgAAAAhALaDOJL+AAAA4QEAABMAAAAAAAAAAAAAAAAAAAAAAFtDb250ZW50X1R5cGVzXS54bWxQ&#10;SwECLQAUAAYACAAAACEAOP0h/9YAAACUAQAACwAAAAAAAAAAAAAAAAAvAQAAX3JlbHMvLnJlbHNQ&#10;SwECLQAUAAYACAAAACEA73cU6pUCAACsBQAADgAAAAAAAAAAAAAAAAAuAgAAZHJzL2Uyb0RvYy54&#10;bWxQSwECLQAUAAYACAAAACEAuegspd4AAAAGAQAADwAAAAAAAAAAAAAAAADvBAAAZHJzL2Rvd25y&#10;ZXYueG1sUEsFBgAAAAAEAAQA8wAAAPoFAAAAAA==&#10;" fillcolor="#d9e2f3 [664]" strokecolor="#1f4d78 [1604]" strokeweight="1pt"/>
            </w:pict>
          </mc:Fallback>
        </mc:AlternateContent>
      </w:r>
      <w:r w:rsidR="00932C81">
        <w:rPr>
          <w:rFonts w:ascii="Franklin Gothic Book" w:hAnsi="Franklin Gothic Book"/>
          <w:b/>
          <w:sz w:val="28"/>
          <w:szCs w:val="28"/>
        </w:rPr>
        <w:t>USE OF THE OPTIONAL SAT ESSAY</w:t>
      </w:r>
    </w:p>
    <w:p w14:paraId="4342A6DF" w14:textId="16BB7E16" w:rsidR="00932C81" w:rsidRDefault="00932C81" w:rsidP="00932C81">
      <w:pPr>
        <w:rPr>
          <w:rFonts w:ascii="Franklin Gothic Book" w:hAnsi="Franklin Gothic Book"/>
        </w:rPr>
      </w:pPr>
      <w:r>
        <w:rPr>
          <w:rFonts w:ascii="Franklin Gothic Book" w:hAnsi="Franklin Gothic Book"/>
        </w:rPr>
        <w:t xml:space="preserve">The CCR scores were established by </w:t>
      </w:r>
      <w:r w:rsidR="00A43F35">
        <w:rPr>
          <w:rFonts w:ascii="Franklin Gothic Book" w:hAnsi="Franklin Gothic Book"/>
        </w:rPr>
        <w:t xml:space="preserve">College Board </w:t>
      </w:r>
      <w:r>
        <w:rPr>
          <w:rFonts w:ascii="Franklin Gothic Book" w:hAnsi="Franklin Gothic Book"/>
        </w:rPr>
        <w:t xml:space="preserve">on the two sections </w:t>
      </w:r>
      <w:r w:rsidR="00A43F35">
        <w:rPr>
          <w:rFonts w:ascii="Franklin Gothic Book" w:hAnsi="Franklin Gothic Book"/>
        </w:rPr>
        <w:t xml:space="preserve">of the SAT </w:t>
      </w:r>
      <w:r>
        <w:rPr>
          <w:rFonts w:ascii="Franklin Gothic Book" w:hAnsi="Franklin Gothic Book"/>
        </w:rPr>
        <w:t>listed at the beginning of the document. The SAT Essay generates its own separate score that is not integrated into the “Evidence-Based Reading and Writing” score. In addition, there is no CCR benchmark score that has been established on the separate score scale for the essay.</w:t>
      </w:r>
    </w:p>
    <w:p w14:paraId="6F08849D" w14:textId="31E0E16B" w:rsidR="00932C81" w:rsidRDefault="00932C81" w:rsidP="00932C81">
      <w:pPr>
        <w:rPr>
          <w:rFonts w:ascii="Franklin Gothic Book" w:hAnsi="Franklin Gothic Book"/>
        </w:rPr>
      </w:pPr>
      <w:r>
        <w:rPr>
          <w:rFonts w:ascii="Franklin Gothic Book" w:hAnsi="Franklin Gothic Book"/>
        </w:rPr>
        <w:t>Consequently, for purposes of establishing a passing result on the BSE, the optional SAT Essay remains just that</w:t>
      </w:r>
      <w:r w:rsidR="006C13C3">
        <w:rPr>
          <w:rFonts w:ascii="Franklin Gothic Book" w:hAnsi="Franklin Gothic Book"/>
        </w:rPr>
        <w:t xml:space="preserve">: </w:t>
      </w:r>
      <w:r>
        <w:rPr>
          <w:rFonts w:ascii="Franklin Gothic Book" w:hAnsi="Franklin Gothic Book"/>
        </w:rPr>
        <w:t>optional. Since it is not a requirement to establish a passing result on the BSE, the Michigan Online Educator Certification System (MOECS) screens will not be modified to accept the score from the SAT Essay.</w:t>
      </w:r>
    </w:p>
    <w:p w14:paraId="34D45F71" w14:textId="77777777" w:rsidR="00932C81" w:rsidRDefault="00932C81" w:rsidP="00932C81">
      <w:pPr>
        <w:rPr>
          <w:rFonts w:ascii="Franklin Gothic Book" w:hAnsi="Franklin Gothic Book"/>
          <w:lang w:val="en"/>
        </w:rPr>
      </w:pPr>
      <w:r>
        <w:rPr>
          <w:rFonts w:ascii="Franklin Gothic Book" w:hAnsi="Franklin Gothic Book"/>
        </w:rPr>
        <w:t xml:space="preserve">However, according to the College Board Web site at </w:t>
      </w:r>
      <w:hyperlink r:id="rId8" w:history="1">
        <w:r w:rsidRPr="0045580D">
          <w:rPr>
            <w:rStyle w:val="Hyperlink"/>
            <w:rFonts w:ascii="Franklin Gothic Book" w:hAnsi="Franklin Gothic Book"/>
          </w:rPr>
          <w:t>www.collegeboard.org</w:t>
        </w:r>
      </w:hyperlink>
      <w:r>
        <w:rPr>
          <w:rFonts w:ascii="Franklin Gothic Book" w:hAnsi="Franklin Gothic Book"/>
        </w:rPr>
        <w:t xml:space="preserve">, the SAT Essay </w:t>
      </w:r>
      <w:r w:rsidRPr="00932C81">
        <w:rPr>
          <w:rFonts w:ascii="Franklin Gothic Book" w:hAnsi="Franklin Gothic Book"/>
          <w:lang w:val="en"/>
        </w:rPr>
        <w:t xml:space="preserve">asks </w:t>
      </w:r>
      <w:r>
        <w:rPr>
          <w:rFonts w:ascii="Franklin Gothic Book" w:hAnsi="Franklin Gothic Book"/>
          <w:lang w:val="en"/>
        </w:rPr>
        <w:t>candidates to use “</w:t>
      </w:r>
      <w:r w:rsidRPr="00932C81">
        <w:rPr>
          <w:rFonts w:ascii="Franklin Gothic Book" w:hAnsi="Franklin Gothic Book"/>
          <w:lang w:val="en"/>
        </w:rPr>
        <w:t>readin</w:t>
      </w:r>
      <w:r>
        <w:rPr>
          <w:rFonts w:ascii="Franklin Gothic Book" w:hAnsi="Franklin Gothic Book"/>
          <w:lang w:val="en"/>
        </w:rPr>
        <w:t>g, analysis, and writing skills,” and explains that test-takers will “read a passage, e</w:t>
      </w:r>
      <w:r w:rsidRPr="00932C81">
        <w:rPr>
          <w:rFonts w:ascii="Franklin Gothic Book" w:hAnsi="Franklin Gothic Book"/>
          <w:lang w:val="en"/>
        </w:rPr>
        <w:t>xplain how the author builds an ar</w:t>
      </w:r>
      <w:r>
        <w:rPr>
          <w:rFonts w:ascii="Franklin Gothic Book" w:hAnsi="Franklin Gothic Book"/>
          <w:lang w:val="en"/>
        </w:rPr>
        <w:t>gument to persuade an audience, and support an</w:t>
      </w:r>
      <w:r w:rsidRPr="00932C81">
        <w:rPr>
          <w:rFonts w:ascii="Franklin Gothic Book" w:hAnsi="Franklin Gothic Book"/>
          <w:lang w:val="en"/>
        </w:rPr>
        <w:t xml:space="preserve"> explanation with evidence from the passage.</w:t>
      </w:r>
      <w:r>
        <w:rPr>
          <w:rFonts w:ascii="Franklin Gothic Book" w:hAnsi="Franklin Gothic Book"/>
          <w:lang w:val="en"/>
        </w:rPr>
        <w:t>”</w:t>
      </w:r>
    </w:p>
    <w:p w14:paraId="031CE356" w14:textId="56BCEF1E" w:rsidR="00361516" w:rsidRPr="00AE3F39" w:rsidRDefault="00932C81" w:rsidP="00361516">
      <w:pPr>
        <w:rPr>
          <w:rFonts w:ascii="Franklin Gothic Book" w:hAnsi="Franklin Gothic Book"/>
          <w:lang w:val="en"/>
        </w:rPr>
      </w:pPr>
      <w:r>
        <w:rPr>
          <w:rFonts w:ascii="Franklin Gothic Book" w:hAnsi="Franklin Gothic Book"/>
          <w:lang w:val="en"/>
        </w:rPr>
        <w:t xml:space="preserve">As such, </w:t>
      </w:r>
      <w:r w:rsidR="00361516">
        <w:rPr>
          <w:rFonts w:ascii="Franklin Gothic Book" w:hAnsi="Franklin Gothic Book"/>
          <w:lang w:val="en"/>
        </w:rPr>
        <w:t xml:space="preserve">individual EPIs may certainly </w:t>
      </w:r>
      <w:r>
        <w:rPr>
          <w:rFonts w:ascii="Franklin Gothic Book" w:hAnsi="Franklin Gothic Book"/>
          <w:lang w:val="en"/>
        </w:rPr>
        <w:t>ask or require teacher candidates to sign up for the SAT Essay and use the score results</w:t>
      </w:r>
      <w:r w:rsidR="00361516">
        <w:rPr>
          <w:rFonts w:ascii="Franklin Gothic Book" w:hAnsi="Franklin Gothic Book"/>
          <w:lang w:val="en"/>
        </w:rPr>
        <w:t xml:space="preserve"> from the separate essay section</w:t>
      </w:r>
      <w:r>
        <w:rPr>
          <w:rFonts w:ascii="Franklin Gothic Book" w:hAnsi="Franklin Gothic Book"/>
          <w:lang w:val="en"/>
        </w:rPr>
        <w:t xml:space="preserve"> </w:t>
      </w:r>
      <w:r w:rsidR="00361516">
        <w:rPr>
          <w:rFonts w:ascii="Franklin Gothic Book" w:hAnsi="Franklin Gothic Book"/>
          <w:lang w:val="en"/>
        </w:rPr>
        <w:t>to assist in diagnosing a candidate’s strengths in these writing skills.</w:t>
      </w:r>
      <w:r>
        <w:rPr>
          <w:rFonts w:ascii="Franklin Gothic Book" w:hAnsi="Franklin Gothic Book"/>
          <w:lang w:val="en"/>
        </w:rPr>
        <w:t xml:space="preserve"> </w:t>
      </w:r>
      <w:r w:rsidR="00361516">
        <w:rPr>
          <w:rFonts w:ascii="Franklin Gothic Book" w:hAnsi="Franklin Gothic Book"/>
          <w:lang w:val="en"/>
        </w:rPr>
        <w:t>The MDE recommends that individual EPIs work with College Board for further questions on what information can be learned from an SAT Essay score report, if they choose to require the SAT Essay at the time of entry into preparation programs.</w:t>
      </w:r>
    </w:p>
    <w:p w14:paraId="064A1092" w14:textId="341B3E89" w:rsidR="00361516" w:rsidRPr="00473553" w:rsidRDefault="00062173" w:rsidP="00361516">
      <w:pPr>
        <w:ind w:left="720"/>
        <w:rPr>
          <w:rFonts w:ascii="Franklin Gothic Book" w:hAnsi="Franklin Gothic Book"/>
          <w:b/>
          <w:sz w:val="28"/>
          <w:szCs w:val="28"/>
        </w:rPr>
      </w:pPr>
      <w:r w:rsidRPr="00E961B0">
        <w:rPr>
          <w:rFonts w:ascii="Franklin Gothic Book" w:hAnsi="Franklin Gothic Book"/>
          <w:b/>
          <w:noProof/>
          <w:sz w:val="28"/>
          <w:szCs w:val="28"/>
        </w:rPr>
        <w:lastRenderedPageBreak/>
        <mc:AlternateContent>
          <mc:Choice Requires="wps">
            <w:drawing>
              <wp:anchor distT="0" distB="0" distL="114300" distR="114300" simplePos="0" relativeHeight="251674624" behindDoc="0" locked="0" layoutInCell="1" allowOverlap="1" wp14:anchorId="092077F7" wp14:editId="3760CE26">
                <wp:simplePos x="0" y="0"/>
                <wp:positionH relativeFrom="column">
                  <wp:posOffset>9525</wp:posOffset>
                </wp:positionH>
                <wp:positionV relativeFrom="paragraph">
                  <wp:posOffset>19685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DC7FB" id="Rectangle 15" o:spid="_x0000_s1026" style="position:absolute;margin-left:.75pt;margin-top:1.55pt;width:9.7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GlQIAAKwFAAAOAAAAZHJzL2Uyb0RvYy54bWysVEtvGjEQvlfqf7B8b5alkKaIJUKJUlVK&#10;E5Skytl4bXYl2+PahoX++o7tZYPStIeqHJZ5fvPwzMwv91qRnXC+BVPR8mxEiTAc6tZsKvr96ebD&#10;BSU+MFMzBUZU9CA8vVy8fzfv7EyMoQFVC0cQxPhZZyvahGBnReF5IzTzZ2CFQaUEp1lA1m2K2rEO&#10;0bUqxqPRedGBq60DLrxH6XVW0kXCl1LwcC+lF4GoimJuIX1d+q7jt1jM2WzjmG1a3qfB/iELzVqD&#10;QQeoaxYY2br2NyjdcgceZDjjoAuQsuUi1YDVlKNX1Tw2zIpUCzbH26FN/v/B8rvdypG2xrebUmKY&#10;xjd6wK4xs1GCoAwb1Fk/Q7tHu3I955GM1e6l0/Ef6yD71NTD0FSxD4SjsBx/vBgjNkdVTyNK8eJs&#10;nQ9fBGgSiYo6jJ5ayXa3PmTTo0mM5UG19U2rVGLinIgr5ciO4QszzoUJ0+Sutvob1Fk+GeEvvzWK&#10;cSKy+PwoxmzSxEWklNtJkCKWnwtOVDgoEUMr8yAkdg5LHKeAA8JpLmVWNawWWTz9Y8wEGJElFjdg&#10;9wBv1VnGijD13j66ijTyg/Pob4ll58EjRQYTBmfdGnBvAagwRM72mMVJayK5hvqAc+UgL5y3/KbF&#10;171lPqyYww3DXcSrEe7xIxV0FYWeoqQB9/MtebTHwUctJR1ubEX9jy1zghL11eBKfC4nk7jiiZlM&#10;P42Rcaea9anGbPUV4MiUeJ8sT2S0D+pISgf6GY/LMkZFFTMcY1eUB3dkrkK+JHieuFgukxmutWXh&#10;1jxaHsFjV+P0Pu2fmbP9iAfcjTs4bjebvZr0bBs9DSy3AWSb1uClr32/8SSk9+/PV7w5p3yyejmy&#10;i18AAAD//wMAUEsDBBQABgAIAAAAIQDRQte03AAAAAUBAAAPAAAAZHJzL2Rvd25yZXYueG1sTI9B&#10;S8NAEIXvgv9hGcGb3STVYtNsSikIFj1o9NDjNjsm0exMyG7b+O8dT3oaHu/x5nvFevK9OuEYOiYD&#10;6SwBhVSz66gx8P72cHMPKkRLzvZMaOAbA6zLy4vC5o7P9IqnKjZKSijk1kAb45BrHeoWvQ0zHpDE&#10;++DR2yhybLQb7VnKfa+zJFlobzuSD60dcNti/VUdvYFql2x2T/PIy8ftJ/cvjvfP+1tjrq+mzQpU&#10;xCn+heEXX9ChFKYDH8kF1Yu+k6CBeQpK3CyVYQe52QJ0Wej/9OUPAAAA//8DAFBLAQItABQABgAI&#10;AAAAIQC2gziS/gAAAOEBAAATAAAAAAAAAAAAAAAAAAAAAABbQ29udGVudF9UeXBlc10ueG1sUEsB&#10;Ai0AFAAGAAgAAAAhADj9If/WAAAAlAEAAAsAAAAAAAAAAAAAAAAALwEAAF9yZWxzLy5yZWxzUEsB&#10;Ai0AFAAGAAgAAAAhABTz9caVAgAArAUAAA4AAAAAAAAAAAAAAAAALgIAAGRycy9lMm9Eb2MueG1s&#10;UEsBAi0AFAAGAAgAAAAhANFC17TcAAAABQEAAA8AAAAAAAAAAAAAAAAA7wQAAGRycy9kb3ducmV2&#10;LnhtbFBLBQYAAAAABAAEAPMAAAD4BQAAAAA=&#10;" fillcolor="#b4c6e7 [1304]" strokecolor="#1f4d78 [1604]" strokeweight="1pt"/>
            </w:pict>
          </mc:Fallback>
        </mc:AlternateContent>
      </w:r>
      <w:r w:rsidRPr="00E961B0">
        <w:rPr>
          <w:rFonts w:ascii="Franklin Gothic Book" w:hAnsi="Franklin Gothic Book"/>
          <w:b/>
          <w:noProof/>
          <w:sz w:val="28"/>
          <w:szCs w:val="28"/>
        </w:rPr>
        <mc:AlternateContent>
          <mc:Choice Requires="wps">
            <w:drawing>
              <wp:anchor distT="0" distB="0" distL="114300" distR="114300" simplePos="0" relativeHeight="251675648" behindDoc="0" locked="0" layoutInCell="1" allowOverlap="1" wp14:anchorId="469E6455" wp14:editId="434BB774">
                <wp:simplePos x="0" y="0"/>
                <wp:positionH relativeFrom="column">
                  <wp:posOffset>171450</wp:posOffset>
                </wp:positionH>
                <wp:positionV relativeFrom="paragraph">
                  <wp:posOffset>19685</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C78B8" id="Rectangle 16" o:spid="_x0000_s1026" style="position:absolute;margin-left:13.5pt;margin-top:1.55pt;width:9.7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h5lQIAAKwFAAAOAAAAZHJzL2Uyb0RvYy54bWysVN1P2zAQf5+0/8Hy+0jTUcYqUlSBmCYx&#10;QMDEs3HsJpLt885u0+6v39lJQ8XYHqa9JPf5uw/f3dn51hq2URhacBUvjyacKSehbt2q4t8frz6c&#10;chaicLUw4FTFdyrw88X7d2edn6spNGBqhYxAXJh3vuJNjH5eFEE2yopwBF45UmpAKyKxuCpqFB2h&#10;W1NMJ5OTogOsPYJUIZD0slfyRcbXWsl4q3VQkZmKU24xfzF/n9O3WJyJ+QqFb1o5pCH+IQsrWkdB&#10;R6hLEQVbY/sblG0lQgAdjyTYArRupco1UDXl5FU1D43wKtdCzQl+bFP4f7DyZnOHrK3p7U44c8LS&#10;G91T14RbGcVIRg3qfJiT3YO/w4ELRKZqtxpt+lMdbJubuhubqraRSRKW04+n0xlnklQDTSjFi7PH&#10;EL8osCwRFUeKnlspNtch9qZ7kxQrgGnrq9aYzKQ5URcG2UbQCwsplYuz7G7W9hvUvZwmZTK8NYlp&#10;Inrx6V5M2eSJS0g5t4MgRSq/LzhTcWdUCm3cvdLUOSpxmgOOCIe5lL2qEbXqxbM/xsyACVlTcSP2&#10;APBWnWV6HEp9sE+uKo/86Dz5W2K98+iRI4OLo7NtHeBbACaOkXt7yuKgNYl8hnpHc4XQL1zw8qql&#10;170WId4JpA2jXaSrEW/pow10FYeB4qwB/PmWPNnT4JOWs442tuLhx1qg4sx8dbQSn8vj47TimTme&#10;fZoSg4ea50ONW9sLoJEp6T55mclkH82e1Aj2iY7LMkUllXCSYldcRtwzF7G/JHSepFousxmttRfx&#10;2j14mcBTV9P0Pm6fBPphxCPtxg3st1vMX016b5s8HSzXEXSb1+Clr0O/6STk9x/OV7o5h3y2ejmy&#10;i18AAAD//wMAUEsDBBQABgAIAAAAIQC56Cyl3gAAAAYBAAAPAAAAZHJzL2Rvd25yZXYueG1sTI+9&#10;TsNAEIR7JN7htEh05BwDJjI+RwhEgdKQH4p0G3tjW/HtWb6L7fD0LBWUOzOa+TZbTrZVA/W+cWxg&#10;PotAEReubLgysNu+3y1A+YBcYuuYDFzIwzK/vsowLd3Iaxo2oVJSwj5FA3UIXaq1L2qy6GeuIxbv&#10;6HqLQc6+0mWPo5TbVsdRlGiLDctCjR291lScNmdr4GuFH9v1uO++P92uWr1djvY0DMbc3kwvz6AC&#10;TeEvDL/4gg65MB3cmUuvWgPxk7wSDNzPQYn9kDyCOogcJ6DzTP/Hz38AAAD//wMAUEsBAi0AFAAG&#10;AAgAAAAhALaDOJL+AAAA4QEAABMAAAAAAAAAAAAAAAAAAAAAAFtDb250ZW50X1R5cGVzXS54bWxQ&#10;SwECLQAUAAYACAAAACEAOP0h/9YAAACUAQAACwAAAAAAAAAAAAAAAAAvAQAAX3JlbHMvLnJlbHNQ&#10;SwECLQAUAAYACAAAACEAw3uYeZUCAACsBQAADgAAAAAAAAAAAAAAAAAuAgAAZHJzL2Uyb0RvYy54&#10;bWxQSwECLQAUAAYACAAAACEAuegspd4AAAAGAQAADwAAAAAAAAAAAAAAAADvBAAAZHJzL2Rvd25y&#10;ZXYueG1sUEsFBgAAAAAEAAQA8wAAAPoFAAAAAA==&#10;" fillcolor="#d9e2f3 [664]" strokecolor="#1f4d78 [1604]" strokeweight="1pt"/>
            </w:pict>
          </mc:Fallback>
        </mc:AlternateContent>
      </w:r>
      <w:r w:rsidR="00361516">
        <w:rPr>
          <w:rFonts w:ascii="Franklin Gothic Book" w:hAnsi="Franklin Gothic Book"/>
          <w:b/>
          <w:sz w:val="28"/>
          <w:szCs w:val="28"/>
        </w:rPr>
        <w:t>CONTACTING COLLEGE BOARD</w:t>
      </w:r>
    </w:p>
    <w:p w14:paraId="626A589A" w14:textId="77777777" w:rsidR="00361516" w:rsidRDefault="00361516" w:rsidP="00361516">
      <w:pPr>
        <w:rPr>
          <w:rFonts w:ascii="Franklin Gothic Book" w:hAnsi="Franklin Gothic Book"/>
        </w:rPr>
      </w:pPr>
      <w:r>
        <w:rPr>
          <w:rFonts w:ascii="Franklin Gothic Book" w:hAnsi="Franklin Gothic Book"/>
        </w:rPr>
        <w:t>Although the MDE has a contract in place to deliver the SAT as part of its K-12 assessment program, the MDE has no contract to deliver the SAT as Michigan’s basic skills examination to designated test-takers for the purpose of fulfilling the requirements of the BSE under MCL 380.1531</w:t>
      </w:r>
      <w:r w:rsidR="006C13C3">
        <w:rPr>
          <w:rFonts w:ascii="Franklin Gothic Book" w:hAnsi="Franklin Gothic Book"/>
        </w:rPr>
        <w:t>(2)</w:t>
      </w:r>
      <w:r>
        <w:rPr>
          <w:rFonts w:ascii="Franklin Gothic Book" w:hAnsi="Franklin Gothic Book"/>
        </w:rPr>
        <w:t>. Purchasing a secure SAT administration is considered a private arrangement by the test-takers with College Board, based on the recommendation of Michigan’s EPIs and the subsequent agreement of the state superintendent.</w:t>
      </w:r>
    </w:p>
    <w:p w14:paraId="24D5F92F" w14:textId="3EA7816C" w:rsidR="00361516" w:rsidRDefault="00361516" w:rsidP="00361516">
      <w:pPr>
        <w:rPr>
          <w:rFonts w:ascii="Franklin Gothic Book" w:hAnsi="Franklin Gothic Book"/>
        </w:rPr>
      </w:pPr>
      <w:r>
        <w:rPr>
          <w:rFonts w:ascii="Franklin Gothic Book" w:hAnsi="Franklin Gothic Book"/>
        </w:rPr>
        <w:t>As such, the MDE does not have the same range of support for SAT administration as it would have with the MTTCs. Test-takers must comply with all of College Board’s requirements for t</w:t>
      </w:r>
      <w:r w:rsidR="008B07BD">
        <w:rPr>
          <w:rFonts w:ascii="Franklin Gothic Book" w:hAnsi="Franklin Gothic Book"/>
        </w:rPr>
        <w:t>est registration,</w:t>
      </w:r>
      <w:r w:rsidR="005C731A">
        <w:rPr>
          <w:rFonts w:ascii="Franklin Gothic Book" w:hAnsi="Franklin Gothic Book"/>
        </w:rPr>
        <w:t xml:space="preserve"> testing accommodations,</w:t>
      </w:r>
      <w:r w:rsidR="008B07BD">
        <w:rPr>
          <w:rFonts w:ascii="Franklin Gothic Book" w:hAnsi="Franklin Gothic Book"/>
        </w:rPr>
        <w:t xml:space="preserve"> test security, reporting, and behavior at the testing event. The MDE encourages EPIs to work directly with College Board to assist their candidates in resolving questions or to get access to supporting materials for test preparation.</w:t>
      </w:r>
    </w:p>
    <w:p w14:paraId="3FC5442F" w14:textId="77777777" w:rsidR="008B07BD" w:rsidRDefault="008B07BD" w:rsidP="00361516">
      <w:pPr>
        <w:rPr>
          <w:rFonts w:ascii="Franklin Gothic Book" w:hAnsi="Franklin Gothic Book"/>
        </w:rPr>
      </w:pPr>
      <w:r>
        <w:rPr>
          <w:rFonts w:ascii="Franklin Gothic Book" w:hAnsi="Franklin Gothic Book"/>
        </w:rPr>
        <w:t xml:space="preserve">Accordingly, the best resource for these and other details is the College Board Web site at </w:t>
      </w:r>
      <w:hyperlink r:id="rId9" w:history="1">
        <w:r w:rsidRPr="0045580D">
          <w:rPr>
            <w:rStyle w:val="Hyperlink"/>
            <w:rFonts w:ascii="Franklin Gothic Book" w:hAnsi="Franklin Gothic Book"/>
          </w:rPr>
          <w:t>www.collegeboard.org</w:t>
        </w:r>
      </w:hyperlink>
      <w:r>
        <w:rPr>
          <w:rFonts w:ascii="Franklin Gothic Book" w:hAnsi="Franklin Gothic Book"/>
        </w:rPr>
        <w:t>. SAT administration dates and locations can be found there, as well as the screens for registration and payment.</w:t>
      </w:r>
    </w:p>
    <w:p w14:paraId="0DD59D30" w14:textId="05AD0E38" w:rsidR="008B07BD" w:rsidRDefault="008B07BD" w:rsidP="00361516">
      <w:pPr>
        <w:rPr>
          <w:rFonts w:ascii="Franklin Gothic Book" w:hAnsi="Franklin Gothic Book"/>
          <w:lang w:val="en"/>
        </w:rPr>
      </w:pPr>
      <w:r>
        <w:rPr>
          <w:rFonts w:ascii="Franklin Gothic Book" w:hAnsi="Franklin Gothic Book"/>
        </w:rPr>
        <w:t xml:space="preserve">As always, you can contact Dr. Steve Stegink at </w:t>
      </w:r>
      <w:hyperlink r:id="rId10" w:history="1">
        <w:r w:rsidRPr="0045580D">
          <w:rPr>
            <w:rStyle w:val="Hyperlink"/>
            <w:rFonts w:ascii="Franklin Gothic Book" w:hAnsi="Franklin Gothic Book"/>
          </w:rPr>
          <w:t>SteginkS@michigan.gov</w:t>
        </w:r>
      </w:hyperlink>
      <w:r>
        <w:rPr>
          <w:rFonts w:ascii="Franklin Gothic Book" w:hAnsi="Franklin Gothic Book"/>
        </w:rPr>
        <w:t xml:space="preserve"> or at (517) 241-4945 for general questions related to the SAT and MOECS score entry, how to accept official scores from candidates, or updates related to the policies and procedures </w:t>
      </w:r>
      <w:r w:rsidR="009C788C">
        <w:rPr>
          <w:rFonts w:ascii="Franklin Gothic Book" w:hAnsi="Franklin Gothic Book"/>
        </w:rPr>
        <w:t>detailed</w:t>
      </w:r>
      <w:r>
        <w:rPr>
          <w:rFonts w:ascii="Franklin Gothic Book" w:hAnsi="Franklin Gothic Book"/>
        </w:rPr>
        <w:t xml:space="preserve"> in th</w:t>
      </w:r>
      <w:r w:rsidR="00224CEA">
        <w:rPr>
          <w:rFonts w:ascii="Franklin Gothic Book" w:hAnsi="Franklin Gothic Book"/>
        </w:rPr>
        <w:t>is document.</w:t>
      </w:r>
    </w:p>
    <w:p w14:paraId="56FBF34F" w14:textId="77777777" w:rsidR="00361516" w:rsidRPr="00932C81" w:rsidRDefault="00361516" w:rsidP="00932C81">
      <w:pPr>
        <w:rPr>
          <w:rFonts w:ascii="Franklin Gothic Book" w:hAnsi="Franklin Gothic Book"/>
          <w:lang w:val="en"/>
        </w:rPr>
      </w:pPr>
    </w:p>
    <w:p w14:paraId="1AB1F25F" w14:textId="77777777" w:rsidR="00932C81" w:rsidRPr="00E961B0" w:rsidRDefault="00932C81" w:rsidP="00473553">
      <w:pPr>
        <w:rPr>
          <w:rFonts w:ascii="Franklin Gothic Book" w:hAnsi="Franklin Gothic Book"/>
        </w:rPr>
      </w:pPr>
    </w:p>
    <w:sectPr w:rsidR="00932C81" w:rsidRPr="00E961B0" w:rsidSect="002C4FB3">
      <w:headerReference w:type="default" r:id="rId11"/>
      <w:footerReference w:type="defaul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76AE5" w14:textId="77777777" w:rsidR="003B2CAA" w:rsidRDefault="003B2CAA" w:rsidP="00E961B0">
      <w:pPr>
        <w:spacing w:after="0" w:line="240" w:lineRule="auto"/>
      </w:pPr>
      <w:r>
        <w:separator/>
      </w:r>
    </w:p>
  </w:endnote>
  <w:endnote w:type="continuationSeparator" w:id="0">
    <w:p w14:paraId="1EF3877B" w14:textId="77777777" w:rsidR="003B2CAA" w:rsidRDefault="003B2CAA" w:rsidP="00E9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982635"/>
      <w:docPartObj>
        <w:docPartGallery w:val="Page Numbers (Bottom of Page)"/>
        <w:docPartUnique/>
      </w:docPartObj>
    </w:sdtPr>
    <w:sdtEndPr/>
    <w:sdtContent>
      <w:p w14:paraId="6A516928" w14:textId="77777777" w:rsidR="002B64FC" w:rsidRDefault="002B64FC">
        <w:pPr>
          <w:pStyle w:val="Footer"/>
        </w:pPr>
        <w:r>
          <w:rPr>
            <w:noProof/>
          </w:rPr>
          <mc:AlternateContent>
            <mc:Choice Requires="wps">
              <w:drawing>
                <wp:anchor distT="0" distB="0" distL="114300" distR="114300" simplePos="0" relativeHeight="251660288" behindDoc="0" locked="0" layoutInCell="1" allowOverlap="1" wp14:anchorId="1CD66E83" wp14:editId="695A4AFD">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74CAABB" w14:textId="77777777" w:rsidR="002B64FC" w:rsidRDefault="002B64FC">
                              <w:pPr>
                                <w:jc w:val="center"/>
                              </w:pPr>
                              <w:r>
                                <w:fldChar w:fldCharType="begin"/>
                              </w:r>
                              <w:r>
                                <w:instrText xml:space="preserve"> PAGE    \* MERGEFORMAT </w:instrText>
                              </w:r>
                              <w:r>
                                <w:fldChar w:fldCharType="separate"/>
                              </w:r>
                              <w:r w:rsidR="004F2480">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CD66E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filled="t" strokecolor="gray" strokeweight="2.25pt">
                  <v:textbox inset=",0,,0">
                    <w:txbxContent>
                      <w:p w14:paraId="174CAABB" w14:textId="77777777" w:rsidR="002B64FC" w:rsidRDefault="002B64FC">
                        <w:pPr>
                          <w:jc w:val="center"/>
                        </w:pPr>
                        <w:r>
                          <w:fldChar w:fldCharType="begin"/>
                        </w:r>
                        <w:r>
                          <w:instrText xml:space="preserve"> PAGE    \* MERGEFORMAT </w:instrText>
                        </w:r>
                        <w:r>
                          <w:fldChar w:fldCharType="separate"/>
                        </w:r>
                        <w:r w:rsidR="004F2480">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7FBBCFA" wp14:editId="1F8DA055">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DDE8581"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3D107" w14:textId="77777777" w:rsidR="003B2CAA" w:rsidRDefault="003B2CAA" w:rsidP="00E961B0">
      <w:pPr>
        <w:spacing w:after="0" w:line="240" w:lineRule="auto"/>
      </w:pPr>
      <w:r>
        <w:separator/>
      </w:r>
    </w:p>
  </w:footnote>
  <w:footnote w:type="continuationSeparator" w:id="0">
    <w:p w14:paraId="0B712950" w14:textId="77777777" w:rsidR="003B2CAA" w:rsidRDefault="003B2CAA" w:rsidP="00E96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DC918" w14:textId="2EFE5430" w:rsidR="00AE3F39" w:rsidRPr="00AE3F39" w:rsidRDefault="00AE3F39" w:rsidP="00AE3F39">
    <w:pPr>
      <w:pStyle w:val="Header"/>
      <w:jc w:val="center"/>
      <w:rPr>
        <w:rFonts w:ascii="Franklin Gothic Book" w:hAnsi="Franklin Gothic Book"/>
        <w:sz w:val="20"/>
        <w:szCs w:val="20"/>
      </w:rPr>
    </w:pPr>
    <w:r>
      <w:rPr>
        <w:rFonts w:ascii="Franklin Gothic Book" w:hAnsi="Franklin Gothic Book"/>
        <w:noProof/>
        <w:sz w:val="20"/>
        <w:szCs w:val="20"/>
      </w:rPr>
      <w:drawing>
        <wp:inline distT="0" distB="0" distL="0" distR="0" wp14:anchorId="6DF07101" wp14:editId="32CE919B">
          <wp:extent cx="2228850" cy="85448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DE%20Logo%20(Colo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2896" cy="871373"/>
                  </a:xfrm>
                  <a:prstGeom prst="rect">
                    <a:avLst/>
                  </a:prstGeom>
                </pic:spPr>
              </pic:pic>
            </a:graphicData>
          </a:graphic>
        </wp:inline>
      </w:drawing>
    </w:r>
  </w:p>
  <w:p w14:paraId="5DC85CCF" w14:textId="77777777" w:rsidR="00AE3F39" w:rsidRDefault="00AE3F39">
    <w:pPr>
      <w:pStyle w:val="Header"/>
      <w:rPr>
        <w:rFonts w:ascii="Franklin Gothic Book" w:hAnsi="Franklin Gothic Book"/>
        <w:i/>
        <w:sz w:val="20"/>
        <w:szCs w:val="20"/>
      </w:rPr>
    </w:pPr>
  </w:p>
  <w:p w14:paraId="191DEABB" w14:textId="65D6E976" w:rsidR="00E961B0" w:rsidRPr="00AE3F39" w:rsidRDefault="004F2480" w:rsidP="00AE3F39">
    <w:pPr>
      <w:pStyle w:val="Header"/>
      <w:jc w:val="center"/>
      <w:rPr>
        <w:rFonts w:ascii="Franklin Gothic Book" w:hAnsi="Franklin Gothic Book"/>
        <w:i/>
        <w:sz w:val="18"/>
        <w:szCs w:val="18"/>
      </w:rPr>
    </w:pPr>
    <w:r>
      <w:rPr>
        <w:rFonts w:ascii="Franklin Gothic Book" w:hAnsi="Franklin Gothic Book"/>
        <w:i/>
        <w:sz w:val="18"/>
        <w:szCs w:val="18"/>
      </w:rPr>
      <w:t>Last updated 4-10</w:t>
    </w:r>
    <w:r w:rsidR="00E961B0" w:rsidRPr="00AE3F39">
      <w:rPr>
        <w:rFonts w:ascii="Franklin Gothic Book" w:hAnsi="Franklin Gothic Book"/>
        <w:i/>
        <w:sz w:val="18"/>
        <w:szCs w:val="18"/>
      </w:rPr>
      <w:t>-17</w:t>
    </w:r>
  </w:p>
  <w:p w14:paraId="39B4ACEB" w14:textId="77777777" w:rsidR="00AE3F39" w:rsidRPr="00E961B0" w:rsidRDefault="00AE3F39">
    <w:pPr>
      <w:pStyle w:val="Header"/>
      <w:rPr>
        <w:rFonts w:ascii="Franklin Gothic Book" w:hAnsi="Franklin Gothic Book"/>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25563"/>
    <w:multiLevelType w:val="hybridMultilevel"/>
    <w:tmpl w:val="21C2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A7930"/>
    <w:multiLevelType w:val="hybridMultilevel"/>
    <w:tmpl w:val="F546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249EE"/>
    <w:multiLevelType w:val="hybridMultilevel"/>
    <w:tmpl w:val="CF64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60069"/>
    <w:multiLevelType w:val="hybridMultilevel"/>
    <w:tmpl w:val="DF54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B0"/>
    <w:rsid w:val="00024C84"/>
    <w:rsid w:val="00062173"/>
    <w:rsid w:val="0012455C"/>
    <w:rsid w:val="001F107E"/>
    <w:rsid w:val="0020346D"/>
    <w:rsid w:val="00224CEA"/>
    <w:rsid w:val="00276DAF"/>
    <w:rsid w:val="002B64FC"/>
    <w:rsid w:val="002C4FB3"/>
    <w:rsid w:val="00355E5F"/>
    <w:rsid w:val="00361516"/>
    <w:rsid w:val="00380533"/>
    <w:rsid w:val="003B2CAA"/>
    <w:rsid w:val="003C33E1"/>
    <w:rsid w:val="003F3FF4"/>
    <w:rsid w:val="00432403"/>
    <w:rsid w:val="00473553"/>
    <w:rsid w:val="004F2480"/>
    <w:rsid w:val="005C731A"/>
    <w:rsid w:val="005F0D75"/>
    <w:rsid w:val="005F2519"/>
    <w:rsid w:val="006C13C3"/>
    <w:rsid w:val="00747C72"/>
    <w:rsid w:val="0077320E"/>
    <w:rsid w:val="008555ED"/>
    <w:rsid w:val="008B07BD"/>
    <w:rsid w:val="009114E1"/>
    <w:rsid w:val="00932C81"/>
    <w:rsid w:val="00983178"/>
    <w:rsid w:val="009C788C"/>
    <w:rsid w:val="009E1DA0"/>
    <w:rsid w:val="00A0137B"/>
    <w:rsid w:val="00A40D5D"/>
    <w:rsid w:val="00A43F35"/>
    <w:rsid w:val="00A93977"/>
    <w:rsid w:val="00AD0CC2"/>
    <w:rsid w:val="00AE3F39"/>
    <w:rsid w:val="00DB473A"/>
    <w:rsid w:val="00DC4E58"/>
    <w:rsid w:val="00E461C0"/>
    <w:rsid w:val="00E961B0"/>
    <w:rsid w:val="00EA0CD9"/>
    <w:rsid w:val="00F64DB2"/>
    <w:rsid w:val="00FA3F27"/>
    <w:rsid w:val="00FB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5C7BF"/>
  <w15:chartTrackingRefBased/>
  <w15:docId w15:val="{69F1F7FC-52D4-46A2-95DC-9BE95DA2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1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61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1B0"/>
    <w:rPr>
      <w:sz w:val="20"/>
      <w:szCs w:val="20"/>
    </w:rPr>
  </w:style>
  <w:style w:type="character" w:styleId="FootnoteReference">
    <w:name w:val="footnote reference"/>
    <w:basedOn w:val="DefaultParagraphFont"/>
    <w:uiPriority w:val="99"/>
    <w:semiHidden/>
    <w:unhideWhenUsed/>
    <w:rsid w:val="00E961B0"/>
    <w:rPr>
      <w:vertAlign w:val="superscript"/>
    </w:rPr>
  </w:style>
  <w:style w:type="character" w:styleId="Hyperlink">
    <w:name w:val="Hyperlink"/>
    <w:basedOn w:val="DefaultParagraphFont"/>
    <w:uiPriority w:val="99"/>
    <w:unhideWhenUsed/>
    <w:rsid w:val="00E961B0"/>
    <w:rPr>
      <w:color w:val="0563C1" w:themeColor="hyperlink"/>
      <w:u w:val="single"/>
    </w:rPr>
  </w:style>
  <w:style w:type="paragraph" w:styleId="Header">
    <w:name w:val="header"/>
    <w:basedOn w:val="Normal"/>
    <w:link w:val="HeaderChar"/>
    <w:uiPriority w:val="99"/>
    <w:unhideWhenUsed/>
    <w:rsid w:val="00E9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1B0"/>
  </w:style>
  <w:style w:type="paragraph" w:styleId="Footer">
    <w:name w:val="footer"/>
    <w:basedOn w:val="Normal"/>
    <w:link w:val="FooterChar"/>
    <w:uiPriority w:val="99"/>
    <w:unhideWhenUsed/>
    <w:rsid w:val="00E9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1B0"/>
  </w:style>
  <w:style w:type="table" w:styleId="TableGrid">
    <w:name w:val="Table Grid"/>
    <w:basedOn w:val="TableNormal"/>
    <w:uiPriority w:val="39"/>
    <w:rsid w:val="005F2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37B"/>
    <w:pPr>
      <w:ind w:left="720"/>
      <w:contextualSpacing/>
    </w:pPr>
  </w:style>
  <w:style w:type="paragraph" w:styleId="BalloonText">
    <w:name w:val="Balloon Text"/>
    <w:basedOn w:val="Normal"/>
    <w:link w:val="BalloonTextChar"/>
    <w:uiPriority w:val="99"/>
    <w:semiHidden/>
    <w:unhideWhenUsed/>
    <w:rsid w:val="005F0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75"/>
    <w:rPr>
      <w:rFonts w:ascii="Segoe UI" w:hAnsi="Segoe UI" w:cs="Segoe UI"/>
      <w:sz w:val="18"/>
      <w:szCs w:val="18"/>
    </w:rPr>
  </w:style>
  <w:style w:type="character" w:styleId="CommentReference">
    <w:name w:val="annotation reference"/>
    <w:basedOn w:val="DefaultParagraphFont"/>
    <w:uiPriority w:val="99"/>
    <w:semiHidden/>
    <w:unhideWhenUsed/>
    <w:rsid w:val="00E461C0"/>
    <w:rPr>
      <w:sz w:val="16"/>
      <w:szCs w:val="16"/>
    </w:rPr>
  </w:style>
  <w:style w:type="paragraph" w:styleId="CommentText">
    <w:name w:val="annotation text"/>
    <w:basedOn w:val="Normal"/>
    <w:link w:val="CommentTextChar"/>
    <w:uiPriority w:val="99"/>
    <w:semiHidden/>
    <w:unhideWhenUsed/>
    <w:rsid w:val="00E461C0"/>
    <w:pPr>
      <w:spacing w:line="240" w:lineRule="auto"/>
    </w:pPr>
    <w:rPr>
      <w:sz w:val="20"/>
      <w:szCs w:val="20"/>
    </w:rPr>
  </w:style>
  <w:style w:type="character" w:customStyle="1" w:styleId="CommentTextChar">
    <w:name w:val="Comment Text Char"/>
    <w:basedOn w:val="DefaultParagraphFont"/>
    <w:link w:val="CommentText"/>
    <w:uiPriority w:val="99"/>
    <w:semiHidden/>
    <w:rsid w:val="00E461C0"/>
    <w:rPr>
      <w:sz w:val="20"/>
      <w:szCs w:val="20"/>
    </w:rPr>
  </w:style>
  <w:style w:type="paragraph" w:styleId="CommentSubject">
    <w:name w:val="annotation subject"/>
    <w:basedOn w:val="CommentText"/>
    <w:next w:val="CommentText"/>
    <w:link w:val="CommentSubjectChar"/>
    <w:uiPriority w:val="99"/>
    <w:semiHidden/>
    <w:unhideWhenUsed/>
    <w:rsid w:val="00E461C0"/>
    <w:rPr>
      <w:b/>
      <w:bCs/>
    </w:rPr>
  </w:style>
  <w:style w:type="character" w:customStyle="1" w:styleId="CommentSubjectChar">
    <w:name w:val="Comment Subject Char"/>
    <w:basedOn w:val="CommentTextChar"/>
    <w:link w:val="CommentSubject"/>
    <w:uiPriority w:val="99"/>
    <w:semiHidden/>
    <w:rsid w:val="00E461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7276">
      <w:bodyDiv w:val="1"/>
      <w:marLeft w:val="0"/>
      <w:marRight w:val="0"/>
      <w:marTop w:val="0"/>
      <w:marBottom w:val="0"/>
      <w:divBdr>
        <w:top w:val="none" w:sz="0" w:space="0" w:color="auto"/>
        <w:left w:val="none" w:sz="0" w:space="0" w:color="auto"/>
        <w:bottom w:val="none" w:sz="0" w:space="0" w:color="auto"/>
        <w:right w:val="none" w:sz="0" w:space="0" w:color="auto"/>
      </w:divBdr>
      <w:divsChild>
        <w:div w:id="754396967">
          <w:marLeft w:val="0"/>
          <w:marRight w:val="0"/>
          <w:marTop w:val="0"/>
          <w:marBottom w:val="0"/>
          <w:divBdr>
            <w:top w:val="none" w:sz="0" w:space="0" w:color="auto"/>
            <w:left w:val="none" w:sz="0" w:space="0" w:color="auto"/>
            <w:bottom w:val="none" w:sz="0" w:space="0" w:color="auto"/>
            <w:right w:val="none" w:sz="0" w:space="0" w:color="auto"/>
          </w:divBdr>
          <w:divsChild>
            <w:div w:id="514343011">
              <w:marLeft w:val="0"/>
              <w:marRight w:val="0"/>
              <w:marTop w:val="0"/>
              <w:marBottom w:val="0"/>
              <w:divBdr>
                <w:top w:val="none" w:sz="0" w:space="0" w:color="auto"/>
                <w:left w:val="none" w:sz="0" w:space="0" w:color="auto"/>
                <w:bottom w:val="none" w:sz="0" w:space="0" w:color="auto"/>
                <w:right w:val="none" w:sz="0" w:space="0" w:color="auto"/>
              </w:divBdr>
              <w:divsChild>
                <w:div w:id="1751465645">
                  <w:marLeft w:val="-113"/>
                  <w:marRight w:val="-113"/>
                  <w:marTop w:val="0"/>
                  <w:marBottom w:val="0"/>
                  <w:divBdr>
                    <w:top w:val="none" w:sz="0" w:space="0" w:color="auto"/>
                    <w:left w:val="none" w:sz="0" w:space="0" w:color="auto"/>
                    <w:bottom w:val="none" w:sz="0" w:space="0" w:color="auto"/>
                    <w:right w:val="none" w:sz="0" w:space="0" w:color="auto"/>
                  </w:divBdr>
                  <w:divsChild>
                    <w:div w:id="927156265">
                      <w:marLeft w:val="0"/>
                      <w:marRight w:val="0"/>
                      <w:marTop w:val="0"/>
                      <w:marBottom w:val="0"/>
                      <w:divBdr>
                        <w:top w:val="none" w:sz="0" w:space="0" w:color="auto"/>
                        <w:left w:val="none" w:sz="0" w:space="0" w:color="auto"/>
                        <w:bottom w:val="none" w:sz="0" w:space="0" w:color="auto"/>
                        <w:right w:val="none" w:sz="0" w:space="0" w:color="auto"/>
                      </w:divBdr>
                      <w:divsChild>
                        <w:div w:id="754017508">
                          <w:marLeft w:val="0"/>
                          <w:marRight w:val="0"/>
                          <w:marTop w:val="0"/>
                          <w:marBottom w:val="0"/>
                          <w:divBdr>
                            <w:top w:val="none" w:sz="0" w:space="0" w:color="auto"/>
                            <w:left w:val="none" w:sz="0" w:space="0" w:color="auto"/>
                            <w:bottom w:val="none" w:sz="0" w:space="0" w:color="auto"/>
                            <w:right w:val="none" w:sz="0" w:space="0" w:color="auto"/>
                          </w:divBdr>
                          <w:divsChild>
                            <w:div w:id="239215222">
                              <w:marLeft w:val="0"/>
                              <w:marRight w:val="0"/>
                              <w:marTop w:val="0"/>
                              <w:marBottom w:val="0"/>
                              <w:divBdr>
                                <w:top w:val="none" w:sz="0" w:space="0" w:color="auto"/>
                                <w:left w:val="none" w:sz="0" w:space="0" w:color="auto"/>
                                <w:bottom w:val="none" w:sz="0" w:space="0" w:color="auto"/>
                                <w:right w:val="none" w:sz="0" w:space="0" w:color="auto"/>
                              </w:divBdr>
                              <w:divsChild>
                                <w:div w:id="958991605">
                                  <w:marLeft w:val="0"/>
                                  <w:marRight w:val="0"/>
                                  <w:marTop w:val="0"/>
                                  <w:marBottom w:val="0"/>
                                  <w:divBdr>
                                    <w:top w:val="none" w:sz="0" w:space="0" w:color="auto"/>
                                    <w:left w:val="none" w:sz="0" w:space="0" w:color="auto"/>
                                    <w:bottom w:val="none" w:sz="0" w:space="0" w:color="auto"/>
                                    <w:right w:val="none" w:sz="0" w:space="0" w:color="auto"/>
                                  </w:divBdr>
                                  <w:divsChild>
                                    <w:div w:id="1720352421">
                                      <w:marLeft w:val="0"/>
                                      <w:marRight w:val="0"/>
                                      <w:marTop w:val="0"/>
                                      <w:marBottom w:val="0"/>
                                      <w:divBdr>
                                        <w:top w:val="none" w:sz="0" w:space="0" w:color="auto"/>
                                        <w:left w:val="none" w:sz="0" w:space="0" w:color="auto"/>
                                        <w:bottom w:val="none" w:sz="0" w:space="0" w:color="auto"/>
                                        <w:right w:val="none" w:sz="0" w:space="0" w:color="auto"/>
                                      </w:divBdr>
                                      <w:divsChild>
                                        <w:div w:id="1681277215">
                                          <w:marLeft w:val="0"/>
                                          <w:marRight w:val="0"/>
                                          <w:marTop w:val="0"/>
                                          <w:marBottom w:val="0"/>
                                          <w:divBdr>
                                            <w:top w:val="none" w:sz="0" w:space="0" w:color="auto"/>
                                            <w:left w:val="none" w:sz="0" w:space="0" w:color="auto"/>
                                            <w:bottom w:val="none" w:sz="0" w:space="0" w:color="auto"/>
                                            <w:right w:val="none" w:sz="0" w:space="0" w:color="auto"/>
                                          </w:divBdr>
                                          <w:divsChild>
                                            <w:div w:id="18168375">
                                              <w:marLeft w:val="0"/>
                                              <w:marRight w:val="0"/>
                                              <w:marTop w:val="0"/>
                                              <w:marBottom w:val="0"/>
                                              <w:divBdr>
                                                <w:top w:val="none" w:sz="0" w:space="0" w:color="auto"/>
                                                <w:left w:val="none" w:sz="0" w:space="0" w:color="auto"/>
                                                <w:bottom w:val="none" w:sz="0" w:space="0" w:color="auto"/>
                                                <w:right w:val="none" w:sz="0" w:space="0" w:color="auto"/>
                                              </w:divBdr>
                                              <w:divsChild>
                                                <w:div w:id="834995784">
                                                  <w:marLeft w:val="0"/>
                                                  <w:marRight w:val="0"/>
                                                  <w:marTop w:val="0"/>
                                                  <w:marBottom w:val="0"/>
                                                  <w:divBdr>
                                                    <w:top w:val="none" w:sz="0" w:space="0" w:color="auto"/>
                                                    <w:left w:val="none" w:sz="0" w:space="0" w:color="auto"/>
                                                    <w:bottom w:val="none" w:sz="0" w:space="0" w:color="auto"/>
                                                    <w:right w:val="none" w:sz="0" w:space="0" w:color="auto"/>
                                                  </w:divBdr>
                                                  <w:divsChild>
                                                    <w:div w:id="8859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eginkS@michigan.gov" TargetMode="External"/><Relationship Id="rId4" Type="http://schemas.openxmlformats.org/officeDocument/2006/relationships/webSettings" Target="webSettings.xml"/><Relationship Id="rId9" Type="http://schemas.openxmlformats.org/officeDocument/2006/relationships/hyperlink" Target="http://www.collegeboar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Phil (MDE)</dc:creator>
  <cp:keywords/>
  <dc:description/>
  <cp:lastModifiedBy>Chase, Phil (MDE)</cp:lastModifiedBy>
  <cp:revision>2</cp:revision>
  <cp:lastPrinted>2017-04-04T19:24:00Z</cp:lastPrinted>
  <dcterms:created xsi:type="dcterms:W3CDTF">2017-04-10T14:56:00Z</dcterms:created>
  <dcterms:modified xsi:type="dcterms:W3CDTF">2017-04-10T14:56:00Z</dcterms:modified>
</cp:coreProperties>
</file>